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E036F" w14:textId="77777777" w:rsidR="000B1E4F" w:rsidRPr="008955DF" w:rsidRDefault="000B1E4F" w:rsidP="000B1E4F">
      <w:pPr>
        <w:rPr>
          <w:sz w:val="48"/>
          <w:szCs w:val="48"/>
        </w:rPr>
      </w:pPr>
      <w:bookmarkStart w:id="0" w:name="_GoBack"/>
      <w:bookmarkEnd w:id="0"/>
      <w:r w:rsidRPr="008955DF">
        <w:rPr>
          <w:noProof/>
          <w:sz w:val="48"/>
          <w:szCs w:val="48"/>
          <w:lang w:val="en-ZA" w:eastAsia="en-ZA"/>
        </w:rPr>
        <w:drawing>
          <wp:anchor distT="0" distB="0" distL="114300" distR="114300" simplePos="0" relativeHeight="251659264" behindDoc="1" locked="0" layoutInCell="1" allowOverlap="1" wp14:anchorId="70C5393B" wp14:editId="59318C69">
            <wp:simplePos x="0" y="0"/>
            <wp:positionH relativeFrom="margin">
              <wp:align>left</wp:align>
            </wp:positionH>
            <wp:positionV relativeFrom="margin">
              <wp:align>top</wp:align>
            </wp:positionV>
            <wp:extent cx="581025" cy="1238250"/>
            <wp:effectExtent l="0" t="0" r="9525" b="0"/>
            <wp:wrapTight wrapText="bothSides">
              <wp:wrapPolygon edited="0">
                <wp:start x="708" y="0"/>
                <wp:lineTo x="708" y="14289"/>
                <wp:lineTo x="3541" y="15951"/>
                <wp:lineTo x="0" y="15951"/>
                <wp:lineTo x="0" y="19938"/>
                <wp:lineTo x="21246" y="19938"/>
                <wp:lineTo x="21246" y="15951"/>
                <wp:lineTo x="16997" y="15951"/>
                <wp:lineTo x="20538" y="13957"/>
                <wp:lineTo x="19830" y="0"/>
                <wp:lineTo x="708" y="0"/>
              </wp:wrapPolygon>
            </wp:wrapTight>
            <wp:docPr id="6" name="Picture 6" descr="cid:image002.png@01CE7EE6.1053F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E7EE6.1053FA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55DF">
        <w:rPr>
          <w:sz w:val="48"/>
          <w:szCs w:val="48"/>
        </w:rPr>
        <w:t xml:space="preserve">Initiation Plan </w:t>
      </w:r>
      <w:r>
        <w:rPr>
          <w:sz w:val="48"/>
          <w:szCs w:val="48"/>
        </w:rPr>
        <w:t>/ GEF PPG</w:t>
      </w:r>
    </w:p>
    <w:p w14:paraId="3E56951D" w14:textId="77777777" w:rsidR="000B1E4F" w:rsidRDefault="000B1E4F" w:rsidP="000B1E4F"/>
    <w:p w14:paraId="1AA34092" w14:textId="77777777" w:rsidR="000B1E4F" w:rsidRDefault="000B1E4F" w:rsidP="000B1E4F"/>
    <w:p w14:paraId="03F0DC03" w14:textId="77777777" w:rsidR="006C5964" w:rsidRDefault="006C5964" w:rsidP="000B1E4F"/>
    <w:p w14:paraId="4A3510B1" w14:textId="77777777" w:rsidR="006C5964" w:rsidRDefault="006C5964" w:rsidP="000B1E4F"/>
    <w:p w14:paraId="70CE3994" w14:textId="77777777" w:rsidR="006C5964" w:rsidRDefault="006C5964" w:rsidP="000B1E4F"/>
    <w:p w14:paraId="3283D675" w14:textId="77777777" w:rsidR="006C5964" w:rsidRDefault="006C5964" w:rsidP="000B1E4F"/>
    <w:tbl>
      <w:tblPr>
        <w:tblStyle w:val="TableGrid"/>
        <w:tblW w:w="0" w:type="auto"/>
        <w:tblLook w:val="04A0" w:firstRow="1" w:lastRow="0" w:firstColumn="1" w:lastColumn="0" w:noHBand="0" w:noVBand="1"/>
      </w:tblPr>
      <w:tblGrid>
        <w:gridCol w:w="4675"/>
        <w:gridCol w:w="2700"/>
        <w:gridCol w:w="1975"/>
      </w:tblGrid>
      <w:tr w:rsidR="000B1E4F" w:rsidRPr="006761F8" w14:paraId="2C2DE0C9" w14:textId="77777777" w:rsidTr="006872EB">
        <w:trPr>
          <w:trHeight w:val="2776"/>
        </w:trPr>
        <w:tc>
          <w:tcPr>
            <w:tcW w:w="9350" w:type="dxa"/>
            <w:gridSpan w:val="3"/>
          </w:tcPr>
          <w:p w14:paraId="06C70B5E" w14:textId="77777777" w:rsidR="000B1E4F" w:rsidRPr="00251160" w:rsidRDefault="000B1E4F" w:rsidP="006872EB">
            <w:pPr>
              <w:rPr>
                <w:b/>
              </w:rPr>
            </w:pPr>
            <w:r w:rsidRPr="00251160">
              <w:rPr>
                <w:b/>
              </w:rPr>
              <w:t xml:space="preserve">Project Title:  </w:t>
            </w:r>
            <w:r w:rsidRPr="00A55A8E">
              <w:rPr>
                <w:color w:val="000000"/>
              </w:rPr>
              <w:t>Enhancing Namibia’s capacity to establish a comprehensive Transparency Framework for Monitoring, Reporting and Verification (MRV) of climate actions and reporting on NDC implementation under the Paris Agreement</w:t>
            </w:r>
          </w:p>
          <w:p w14:paraId="1D0BC5DB" w14:textId="77777777" w:rsidR="000B1E4F" w:rsidRPr="00251160" w:rsidRDefault="000B1E4F" w:rsidP="006872EB">
            <w:pPr>
              <w:rPr>
                <w:b/>
              </w:rPr>
            </w:pPr>
          </w:p>
          <w:p w14:paraId="67B21894" w14:textId="77777777" w:rsidR="000B1E4F" w:rsidRPr="00500044" w:rsidRDefault="000B1E4F" w:rsidP="006872EB">
            <w:r w:rsidRPr="00251160">
              <w:rPr>
                <w:b/>
              </w:rPr>
              <w:t xml:space="preserve">Country:  </w:t>
            </w:r>
            <w:r w:rsidR="00500044" w:rsidRPr="00500044">
              <w:t>Namibia</w:t>
            </w:r>
          </w:p>
          <w:p w14:paraId="3665E48C" w14:textId="77777777" w:rsidR="000B1E4F" w:rsidRPr="00251160" w:rsidRDefault="000B1E4F" w:rsidP="006872EB">
            <w:pPr>
              <w:rPr>
                <w:b/>
              </w:rPr>
            </w:pPr>
          </w:p>
          <w:p w14:paraId="7DFD8F38" w14:textId="2D3D5574" w:rsidR="000B1E4F" w:rsidRPr="00EB6B70" w:rsidRDefault="000B1E4F" w:rsidP="006872EB">
            <w:pPr>
              <w:rPr>
                <w:i/>
              </w:rPr>
            </w:pPr>
            <w:r w:rsidRPr="00251160">
              <w:rPr>
                <w:b/>
              </w:rPr>
              <w:t xml:space="preserve">Country </w:t>
            </w:r>
            <w:proofErr w:type="spellStart"/>
            <w:r w:rsidRPr="00251160">
              <w:rPr>
                <w:b/>
              </w:rPr>
              <w:t>Programme</w:t>
            </w:r>
            <w:proofErr w:type="spellEnd"/>
            <w:r w:rsidRPr="00251160">
              <w:rPr>
                <w:b/>
              </w:rPr>
              <w:t xml:space="preserve"> Outcome</w:t>
            </w:r>
            <w:r>
              <w:t>: By 2023, vulnerable populations in disaster-prone and biodiversity-sensitive areas are resilient to shocks and climate change effects (and benefit from natural resource management)</w:t>
            </w:r>
            <w:r w:rsidR="00952BBF">
              <w:t xml:space="preserve"> </w:t>
            </w:r>
            <w:r w:rsidR="00952BBF" w:rsidRPr="00CB508B">
              <w:rPr>
                <w:b/>
              </w:rPr>
              <w:t>Output 2.2:</w:t>
            </w:r>
            <w:r w:rsidR="00952BBF" w:rsidRPr="00952BBF">
              <w:t xml:space="preserve"> Scaled up integrated and innovative action on climate change adaptation and mitigation across priority sectors which is funded and implemented  </w:t>
            </w:r>
          </w:p>
          <w:p w14:paraId="036C58AD" w14:textId="77777777" w:rsidR="000B1E4F" w:rsidRPr="00EB6B70" w:rsidRDefault="000B1E4F" w:rsidP="006872EB">
            <w:pPr>
              <w:rPr>
                <w:b/>
              </w:rPr>
            </w:pPr>
          </w:p>
          <w:p w14:paraId="6E9285BD" w14:textId="4CB93469" w:rsidR="000B1E4F" w:rsidRPr="00251160" w:rsidRDefault="00952BBF" w:rsidP="006872EB">
            <w:pPr>
              <w:rPr>
                <w:b/>
              </w:rPr>
            </w:pPr>
            <w:r w:rsidRPr="00952BBF">
              <w:rPr>
                <w:b/>
              </w:rPr>
              <w:t>RELATED STRATEGIC PLAN OUTCOME: Outcome 3:  Build resilience to shocks and crises</w:t>
            </w:r>
            <w:r w:rsidR="00D51FA8">
              <w:rPr>
                <w:b/>
              </w:rPr>
              <w:t xml:space="preserve">. </w:t>
            </w:r>
            <w:r w:rsidR="000B1E4F" w:rsidRPr="00A11C1F">
              <w:rPr>
                <w:b/>
              </w:rPr>
              <w:t xml:space="preserve"> </w:t>
            </w:r>
            <w:r w:rsidR="00CB508B" w:rsidRPr="00A11C1F">
              <w:rPr>
                <w:b/>
              </w:rPr>
              <w:t>UNDP Strategic Plan Output:</w:t>
            </w:r>
            <w:r w:rsidR="00CB508B">
              <w:rPr>
                <w:b/>
              </w:rPr>
              <w:t xml:space="preserve"> </w:t>
            </w:r>
            <w:r w:rsidR="000B1E4F" w:rsidRPr="00A11C1F">
              <w:rPr>
                <w:b/>
              </w:rPr>
              <w:t>Under Signature Solution 3 (Enhance national prevention and recovery capacities for resilient societies)</w:t>
            </w:r>
            <w:r w:rsidR="000B1E4F" w:rsidRPr="00A11C1F">
              <w:t>, Outputs: 3.3.1. Evidence-based assessment and planning tools and mechanisms applied to enable implementation of gender-sensitive and risk-informed prevention and preparedness to limit the impact of natural hazards and pandemics and promote peaceful, just and inclusive societies, and 3.3.2. Gender-responsive and risk-informed mechanisms supported to build consensus, improve social dialogue and promote peaceful, just and inclusive societies.</w:t>
            </w:r>
            <w:r w:rsidR="000B1E4F" w:rsidRPr="00A11C1F">
              <w:rPr>
                <w:b/>
              </w:rPr>
              <w:t xml:space="preserve"> </w:t>
            </w:r>
          </w:p>
          <w:p w14:paraId="062199E7" w14:textId="77777777" w:rsidR="000B1E4F" w:rsidRPr="00251160" w:rsidRDefault="000B1E4F" w:rsidP="006872EB">
            <w:pPr>
              <w:rPr>
                <w:b/>
              </w:rPr>
            </w:pPr>
          </w:p>
          <w:p w14:paraId="5219D84E" w14:textId="77777777" w:rsidR="000B1E4F" w:rsidRDefault="000B1E4F" w:rsidP="006872EB">
            <w:r w:rsidRPr="00251160">
              <w:rPr>
                <w:b/>
              </w:rPr>
              <w:t>Gender Marker rating</w:t>
            </w:r>
            <w:r w:rsidRPr="003C2D65">
              <w:rPr>
                <w:b/>
              </w:rPr>
              <w:t xml:space="preserve">: </w:t>
            </w:r>
            <w:r w:rsidRPr="003C2D65">
              <w:t xml:space="preserve">GEN 2 </w:t>
            </w:r>
          </w:p>
          <w:p w14:paraId="61E1BD73" w14:textId="2BA3EEF3" w:rsidR="000B1E4F" w:rsidRPr="00D51FA8" w:rsidRDefault="000B1E4F" w:rsidP="006872EB">
            <w:pPr>
              <w:rPr>
                <w:i/>
              </w:rPr>
            </w:pPr>
            <w:r>
              <w:rPr>
                <w:b/>
              </w:rPr>
              <w:t>SESP Pre-Screening Categorization:</w:t>
            </w:r>
            <w:r>
              <w:rPr>
                <w:i/>
              </w:rPr>
              <w:t xml:space="preserve"> </w:t>
            </w:r>
            <w:r w:rsidR="00AB4B16">
              <w:rPr>
                <w:b/>
              </w:rPr>
              <w:t>Exempted</w:t>
            </w:r>
          </w:p>
        </w:tc>
      </w:tr>
      <w:tr w:rsidR="000B1E4F" w:rsidRPr="006761F8" w14:paraId="6FD10D5C" w14:textId="77777777" w:rsidTr="006872EB">
        <w:tc>
          <w:tcPr>
            <w:tcW w:w="4675" w:type="dxa"/>
          </w:tcPr>
          <w:p w14:paraId="77154A18" w14:textId="77777777" w:rsidR="000B1E4F" w:rsidRDefault="000B1E4F" w:rsidP="006872EB"/>
          <w:p w14:paraId="06C87B13" w14:textId="77777777" w:rsidR="000B1E4F" w:rsidRDefault="000B1E4F" w:rsidP="006872EB">
            <w:r w:rsidRPr="00C00547">
              <w:rPr>
                <w:b/>
              </w:rPr>
              <w:t>ATLAS Project ID:</w:t>
            </w:r>
            <w:r>
              <w:t xml:space="preserve"> </w:t>
            </w:r>
            <w:r w:rsidR="00DA2701">
              <w:t>00121666</w:t>
            </w:r>
            <w:r>
              <w:t xml:space="preserve"> </w:t>
            </w:r>
          </w:p>
          <w:p w14:paraId="54264139" w14:textId="77777777" w:rsidR="000B1E4F" w:rsidRDefault="000B1E4F" w:rsidP="006872EB"/>
          <w:p w14:paraId="5AA0FFD2" w14:textId="77777777" w:rsidR="000B1E4F" w:rsidRDefault="000B1E4F" w:rsidP="006872EB">
            <w:r w:rsidRPr="00C00547">
              <w:rPr>
                <w:b/>
              </w:rPr>
              <w:t>ATLAS Output ID:</w:t>
            </w:r>
            <w:r>
              <w:t xml:space="preserve"> </w:t>
            </w:r>
            <w:r w:rsidR="00DA2701">
              <w:t>00117598</w:t>
            </w:r>
          </w:p>
          <w:p w14:paraId="6D830C81" w14:textId="77777777" w:rsidR="000B1E4F" w:rsidRDefault="000B1E4F" w:rsidP="006872EB"/>
          <w:p w14:paraId="57839C4F" w14:textId="77777777" w:rsidR="000B1E4F" w:rsidRDefault="000B1E4F" w:rsidP="006872EB">
            <w:r w:rsidRPr="00C00547">
              <w:rPr>
                <w:b/>
              </w:rPr>
              <w:t>PIMS ID:</w:t>
            </w:r>
            <w:r>
              <w:t xml:space="preserve"> </w:t>
            </w:r>
            <w:r w:rsidRPr="009729C7">
              <w:rPr>
                <w:color w:val="000000"/>
              </w:rPr>
              <w:t>6337</w:t>
            </w:r>
          </w:p>
          <w:p w14:paraId="6F106ED1" w14:textId="77777777" w:rsidR="000B1E4F" w:rsidRDefault="000B1E4F" w:rsidP="006872EB"/>
          <w:p w14:paraId="64784C3F" w14:textId="77777777" w:rsidR="000B1E4F" w:rsidRPr="006761F8" w:rsidRDefault="000B1E4F" w:rsidP="006872EB">
            <w:r w:rsidRPr="00C00547">
              <w:rPr>
                <w:b/>
              </w:rPr>
              <w:t>Management Arrangement</w:t>
            </w:r>
            <w:r>
              <w:t xml:space="preserve">: </w:t>
            </w:r>
            <w:r w:rsidRPr="006761F8">
              <w:rPr>
                <w:i/>
              </w:rPr>
              <w:t xml:space="preserve">DIM </w:t>
            </w:r>
          </w:p>
        </w:tc>
        <w:tc>
          <w:tcPr>
            <w:tcW w:w="2700" w:type="dxa"/>
          </w:tcPr>
          <w:p w14:paraId="761204B2" w14:textId="77777777" w:rsidR="000B1E4F" w:rsidRDefault="000B1E4F" w:rsidP="006872EB">
            <w:pPr>
              <w:rPr>
                <w:b/>
              </w:rPr>
            </w:pPr>
            <w:r>
              <w:rPr>
                <w:b/>
              </w:rPr>
              <w:t xml:space="preserve">Total </w:t>
            </w:r>
            <w:r w:rsidR="00523D84">
              <w:rPr>
                <w:b/>
              </w:rPr>
              <w:t xml:space="preserve">GEF </w:t>
            </w:r>
            <w:r>
              <w:rPr>
                <w:b/>
              </w:rPr>
              <w:t>budget:</w:t>
            </w:r>
          </w:p>
          <w:p w14:paraId="2C4B0B83" w14:textId="77777777" w:rsidR="000B1E4F" w:rsidRDefault="000B1E4F" w:rsidP="006872EB"/>
          <w:p w14:paraId="56057B54" w14:textId="77777777" w:rsidR="000B1E4F" w:rsidRDefault="000B1E4F" w:rsidP="006872EB"/>
          <w:p w14:paraId="2B591E15" w14:textId="77777777" w:rsidR="000B1E4F" w:rsidRDefault="000B1E4F" w:rsidP="006872EB">
            <w:r>
              <w:t>Allocated resources:</w:t>
            </w:r>
          </w:p>
          <w:p w14:paraId="14E3D9EF" w14:textId="77777777" w:rsidR="000B1E4F" w:rsidRDefault="000B1E4F" w:rsidP="006872EB">
            <w:pPr>
              <w:pStyle w:val="ListParagraph"/>
              <w:numPr>
                <w:ilvl w:val="0"/>
                <w:numId w:val="1"/>
              </w:numPr>
            </w:pPr>
            <w:r>
              <w:t>GEF</w:t>
            </w:r>
          </w:p>
          <w:p w14:paraId="042C5230" w14:textId="77777777" w:rsidR="000B1E4F" w:rsidRDefault="000B1E4F" w:rsidP="006872EB">
            <w:pPr>
              <w:pStyle w:val="ListParagraph"/>
            </w:pPr>
          </w:p>
          <w:p w14:paraId="33599CEE" w14:textId="77777777" w:rsidR="000B1E4F" w:rsidRDefault="000B1E4F" w:rsidP="006872EB">
            <w:pPr>
              <w:pStyle w:val="ListParagraph"/>
              <w:numPr>
                <w:ilvl w:val="0"/>
                <w:numId w:val="1"/>
              </w:numPr>
            </w:pPr>
            <w:r>
              <w:t>Government</w:t>
            </w:r>
          </w:p>
          <w:p w14:paraId="0FE637B9" w14:textId="77777777" w:rsidR="000B1E4F" w:rsidRDefault="000B1E4F" w:rsidP="006872EB">
            <w:pPr>
              <w:pStyle w:val="ListParagraph"/>
            </w:pPr>
          </w:p>
          <w:p w14:paraId="0DF45ED8" w14:textId="77777777" w:rsidR="000B1E4F" w:rsidRDefault="000B1E4F" w:rsidP="006872EB">
            <w:pPr>
              <w:pStyle w:val="ListParagraph"/>
              <w:numPr>
                <w:ilvl w:val="0"/>
                <w:numId w:val="1"/>
              </w:numPr>
            </w:pPr>
            <w:r>
              <w:t>UNDP</w:t>
            </w:r>
          </w:p>
        </w:tc>
        <w:tc>
          <w:tcPr>
            <w:tcW w:w="1975" w:type="dxa"/>
          </w:tcPr>
          <w:p w14:paraId="72E74581" w14:textId="77777777" w:rsidR="000B1E4F" w:rsidRPr="00C00547" w:rsidRDefault="000B1E4F" w:rsidP="006872EB">
            <w:r w:rsidRPr="00C00547">
              <w:t>US$</w:t>
            </w:r>
            <w:r w:rsidR="00260EBE" w:rsidRPr="000663B3">
              <w:rPr>
                <w:color w:val="000000"/>
              </w:rPr>
              <w:t>50,00</w:t>
            </w:r>
            <w:r w:rsidRPr="00D139FF">
              <w:rPr>
                <w:color w:val="000000"/>
              </w:rPr>
              <w:t>0</w:t>
            </w:r>
          </w:p>
          <w:p w14:paraId="2D62592E" w14:textId="77777777" w:rsidR="000B1E4F" w:rsidRPr="00B240C3" w:rsidRDefault="000B1E4F" w:rsidP="006872EB">
            <w:pPr>
              <w:rPr>
                <w:b/>
              </w:rPr>
            </w:pPr>
          </w:p>
          <w:p w14:paraId="3104022B" w14:textId="77777777" w:rsidR="000B1E4F" w:rsidRPr="00B240C3" w:rsidRDefault="000B1E4F" w:rsidP="006872EB">
            <w:pPr>
              <w:rPr>
                <w:b/>
              </w:rPr>
            </w:pPr>
          </w:p>
          <w:p w14:paraId="01D3F7E7" w14:textId="77777777" w:rsidR="000B1E4F" w:rsidRPr="00B240C3" w:rsidRDefault="000B1E4F" w:rsidP="006872EB">
            <w:pPr>
              <w:rPr>
                <w:b/>
              </w:rPr>
            </w:pPr>
          </w:p>
          <w:p w14:paraId="3BDA08F3" w14:textId="77777777" w:rsidR="000B1E4F" w:rsidRPr="00B240C3" w:rsidRDefault="000B1E4F" w:rsidP="006872EB">
            <w:r w:rsidRPr="00B240C3">
              <w:t>US$</w:t>
            </w:r>
            <w:r w:rsidR="00260EBE" w:rsidRPr="00B240C3">
              <w:rPr>
                <w:color w:val="000000"/>
              </w:rPr>
              <w:t>50,00</w:t>
            </w:r>
            <w:r w:rsidRPr="00B240C3">
              <w:rPr>
                <w:color w:val="000000"/>
              </w:rPr>
              <w:t>0</w:t>
            </w:r>
          </w:p>
          <w:p w14:paraId="36961651" w14:textId="77777777" w:rsidR="000B1E4F" w:rsidRPr="00B240C3" w:rsidRDefault="000B1E4F" w:rsidP="006872EB">
            <w:pPr>
              <w:pStyle w:val="ListParagraph"/>
            </w:pPr>
          </w:p>
          <w:p w14:paraId="36E2E935" w14:textId="6F4D2F17" w:rsidR="000B1E4F" w:rsidRPr="00C00547" w:rsidRDefault="000B1E4F" w:rsidP="006872EB">
            <w:r w:rsidRPr="00C00547">
              <w:t xml:space="preserve">US$ </w:t>
            </w:r>
            <w:r w:rsidR="000545C6" w:rsidRPr="00C00547">
              <w:rPr>
                <w:color w:val="000000"/>
              </w:rPr>
              <w:t>0</w:t>
            </w:r>
          </w:p>
          <w:p w14:paraId="3A19708B" w14:textId="77777777" w:rsidR="000B1E4F" w:rsidRPr="00C00547" w:rsidRDefault="000B1E4F" w:rsidP="006872EB">
            <w:pPr>
              <w:pStyle w:val="ListParagraph"/>
            </w:pPr>
          </w:p>
          <w:p w14:paraId="7CFF599C" w14:textId="73ACA241" w:rsidR="000B1E4F" w:rsidRPr="00B240C3" w:rsidRDefault="000B1E4F" w:rsidP="006872EB">
            <w:r w:rsidRPr="00C00547">
              <w:t>US$</w:t>
            </w:r>
            <w:r w:rsidR="00E2462D" w:rsidRPr="00C00547">
              <w:t xml:space="preserve"> 0</w:t>
            </w:r>
          </w:p>
          <w:p w14:paraId="6B1DC30F" w14:textId="77777777" w:rsidR="000B1E4F" w:rsidRPr="00251160" w:rsidRDefault="000B1E4F" w:rsidP="006872EB"/>
        </w:tc>
      </w:tr>
    </w:tbl>
    <w:p w14:paraId="41FA6674" w14:textId="77777777" w:rsidR="000B1E4F" w:rsidRDefault="000B1E4F" w:rsidP="000B1E4F"/>
    <w:p w14:paraId="3E393680" w14:textId="77777777" w:rsidR="000B1E4F" w:rsidRDefault="000B1E4F" w:rsidP="000B1E4F">
      <w:pPr>
        <w:rPr>
          <w:smallCaps/>
        </w:rPr>
      </w:pPr>
    </w:p>
    <w:p w14:paraId="33EC957B" w14:textId="77777777" w:rsidR="000B1E4F" w:rsidRDefault="000B1E4F" w:rsidP="000B1E4F">
      <w:pPr>
        <w:rPr>
          <w:smallCaps/>
        </w:rPr>
      </w:pPr>
      <w:r w:rsidRPr="00251160">
        <w:rPr>
          <w:smallCaps/>
        </w:rPr>
        <w:t xml:space="preserve">Agreed by </w:t>
      </w:r>
    </w:p>
    <w:p w14:paraId="162F6661" w14:textId="77777777" w:rsidR="000B1E4F" w:rsidRPr="00251160" w:rsidRDefault="000B1E4F" w:rsidP="000B1E4F">
      <w:pPr>
        <w:rPr>
          <w:smallCaps/>
        </w:rPr>
      </w:pPr>
    </w:p>
    <w:tbl>
      <w:tblPr>
        <w:tblW w:w="0" w:type="auto"/>
        <w:tblBorders>
          <w:insideH w:val="single" w:sz="4" w:space="0" w:color="auto"/>
        </w:tblBorders>
        <w:tblLook w:val="04A0" w:firstRow="1" w:lastRow="0" w:firstColumn="1" w:lastColumn="0" w:noHBand="0" w:noVBand="1"/>
      </w:tblPr>
      <w:tblGrid>
        <w:gridCol w:w="3685"/>
        <w:gridCol w:w="3780"/>
        <w:gridCol w:w="1885"/>
      </w:tblGrid>
      <w:tr w:rsidR="000B1E4F" w14:paraId="3DDB0999" w14:textId="77777777" w:rsidTr="006872EB">
        <w:tc>
          <w:tcPr>
            <w:tcW w:w="3685" w:type="dxa"/>
          </w:tcPr>
          <w:p w14:paraId="337750C9" w14:textId="77777777" w:rsidR="000B1E4F" w:rsidRDefault="000B1E4F" w:rsidP="006872EB"/>
        </w:tc>
        <w:tc>
          <w:tcPr>
            <w:tcW w:w="3780" w:type="dxa"/>
          </w:tcPr>
          <w:p w14:paraId="0362F5AE" w14:textId="77777777" w:rsidR="000B1E4F" w:rsidRDefault="000B1E4F" w:rsidP="006872EB"/>
        </w:tc>
        <w:tc>
          <w:tcPr>
            <w:tcW w:w="1885" w:type="dxa"/>
          </w:tcPr>
          <w:p w14:paraId="0677D2B4" w14:textId="77777777" w:rsidR="000B1E4F" w:rsidRPr="00251160" w:rsidRDefault="000B1E4F" w:rsidP="006872EB">
            <w:pPr>
              <w:rPr>
                <w:i/>
              </w:rPr>
            </w:pPr>
            <w:r w:rsidRPr="00251160">
              <w:rPr>
                <w:i/>
              </w:rPr>
              <w:t>Day/Month/Year</w:t>
            </w:r>
          </w:p>
        </w:tc>
      </w:tr>
      <w:tr w:rsidR="000B1E4F" w14:paraId="4D3D7E30" w14:textId="77777777" w:rsidTr="006872EB">
        <w:tc>
          <w:tcPr>
            <w:tcW w:w="3685" w:type="dxa"/>
          </w:tcPr>
          <w:p w14:paraId="170C13FE" w14:textId="77777777" w:rsidR="000B1E4F" w:rsidRPr="00D55030" w:rsidRDefault="000B1E4F" w:rsidP="006872EB">
            <w:r>
              <w:t xml:space="preserve">Ms. </w:t>
            </w:r>
            <w:proofErr w:type="spellStart"/>
            <w:r>
              <w:t>Alka</w:t>
            </w:r>
            <w:proofErr w:type="spellEnd"/>
            <w:r>
              <w:t xml:space="preserve"> Bhatia, UNDP </w:t>
            </w:r>
            <w:r w:rsidRPr="00D55030">
              <w:t>Resident Representative</w:t>
            </w:r>
          </w:p>
        </w:tc>
        <w:tc>
          <w:tcPr>
            <w:tcW w:w="3780" w:type="dxa"/>
          </w:tcPr>
          <w:p w14:paraId="4567AFD8" w14:textId="77777777" w:rsidR="000B1E4F" w:rsidRPr="00D55030" w:rsidRDefault="000B1E4F" w:rsidP="006872EB">
            <w:r w:rsidRPr="00D55030">
              <w:t>Signature</w:t>
            </w:r>
          </w:p>
        </w:tc>
        <w:tc>
          <w:tcPr>
            <w:tcW w:w="1885" w:type="dxa"/>
          </w:tcPr>
          <w:p w14:paraId="35D1D0A1" w14:textId="77777777" w:rsidR="000B1E4F" w:rsidRDefault="000B1E4F" w:rsidP="006872EB">
            <w:r w:rsidRPr="00D55030">
              <w:t>Date</w:t>
            </w:r>
            <w:r>
              <w:t xml:space="preserve"> </w:t>
            </w:r>
          </w:p>
        </w:tc>
      </w:tr>
    </w:tbl>
    <w:p w14:paraId="4B1EDF23" w14:textId="77777777" w:rsidR="000B1E4F" w:rsidRDefault="000B1E4F" w:rsidP="000B1E4F">
      <w:pPr>
        <w:sectPr w:rsidR="000B1E4F" w:rsidSect="006872EB">
          <w:pgSz w:w="12240" w:h="15840"/>
          <w:pgMar w:top="1440" w:right="1440" w:bottom="1440" w:left="1440" w:header="720" w:footer="720" w:gutter="0"/>
          <w:pgNumType w:start="1"/>
          <w:cols w:space="720"/>
          <w:docGrid w:linePitch="360"/>
        </w:sectPr>
      </w:pPr>
    </w:p>
    <w:p w14:paraId="7A632A89" w14:textId="77777777" w:rsidR="000B1E4F" w:rsidRDefault="000B1E4F" w:rsidP="000B1E4F"/>
    <w:sdt>
      <w:sdtPr>
        <w:rPr>
          <w:rFonts w:asciiTheme="minorHAnsi" w:eastAsiaTheme="minorEastAsia" w:hAnsiTheme="minorHAnsi" w:cstheme="minorBidi"/>
          <w:b w:val="0"/>
          <w:smallCaps w:val="0"/>
          <w:color w:val="auto"/>
          <w:sz w:val="22"/>
          <w:szCs w:val="22"/>
        </w:rPr>
        <w:id w:val="1923982688"/>
        <w:docPartObj>
          <w:docPartGallery w:val="Table of Contents"/>
          <w:docPartUnique/>
        </w:docPartObj>
      </w:sdtPr>
      <w:sdtEndPr>
        <w:rPr>
          <w:bCs/>
          <w:noProof/>
        </w:rPr>
      </w:sdtEndPr>
      <w:sdtContent>
        <w:p w14:paraId="4963CE64" w14:textId="77777777" w:rsidR="000B1E4F" w:rsidRDefault="000B1E4F" w:rsidP="000B1E4F">
          <w:pPr>
            <w:pStyle w:val="TOCHeading"/>
          </w:pPr>
          <w:r>
            <w:t>Table of Contents</w:t>
          </w:r>
        </w:p>
        <w:p w14:paraId="012DD3F3" w14:textId="4BBB2951" w:rsidR="003A1C9E" w:rsidRDefault="000B1E4F">
          <w:pPr>
            <w:pStyle w:val="TOC1"/>
            <w:rPr>
              <w:noProof/>
            </w:rPr>
          </w:pPr>
          <w:r>
            <w:fldChar w:fldCharType="begin"/>
          </w:r>
          <w:r>
            <w:instrText xml:space="preserve"> TOC \o "1-2" \h \z \u </w:instrText>
          </w:r>
          <w:r>
            <w:fldChar w:fldCharType="separate"/>
          </w:r>
          <w:hyperlink w:anchor="_Toc19550003" w:history="1">
            <w:r w:rsidR="003A1C9E" w:rsidRPr="0030785E">
              <w:rPr>
                <w:rStyle w:val="Hyperlink"/>
                <w:noProof/>
              </w:rPr>
              <w:t>I.</w:t>
            </w:r>
            <w:r w:rsidR="003A1C9E">
              <w:rPr>
                <w:noProof/>
              </w:rPr>
              <w:tab/>
            </w:r>
            <w:r w:rsidR="003A1C9E" w:rsidRPr="0030785E">
              <w:rPr>
                <w:rStyle w:val="Hyperlink"/>
                <w:noProof/>
              </w:rPr>
              <w:t>Brief Description of the Initiation Plan/GEF PPG</w:t>
            </w:r>
            <w:r w:rsidR="003A1C9E">
              <w:rPr>
                <w:noProof/>
                <w:webHidden/>
              </w:rPr>
              <w:tab/>
            </w:r>
            <w:r w:rsidR="003A1C9E">
              <w:rPr>
                <w:noProof/>
                <w:webHidden/>
              </w:rPr>
              <w:fldChar w:fldCharType="begin"/>
            </w:r>
            <w:r w:rsidR="003A1C9E">
              <w:rPr>
                <w:noProof/>
                <w:webHidden/>
              </w:rPr>
              <w:instrText xml:space="preserve"> PAGEREF _Toc19550003 \h </w:instrText>
            </w:r>
            <w:r w:rsidR="003A1C9E">
              <w:rPr>
                <w:noProof/>
                <w:webHidden/>
              </w:rPr>
            </w:r>
            <w:r w:rsidR="003A1C9E">
              <w:rPr>
                <w:noProof/>
                <w:webHidden/>
              </w:rPr>
              <w:fldChar w:fldCharType="separate"/>
            </w:r>
            <w:r w:rsidR="003A1C9E">
              <w:rPr>
                <w:noProof/>
                <w:webHidden/>
              </w:rPr>
              <w:t>4</w:t>
            </w:r>
            <w:r w:rsidR="003A1C9E">
              <w:rPr>
                <w:noProof/>
                <w:webHidden/>
              </w:rPr>
              <w:fldChar w:fldCharType="end"/>
            </w:r>
          </w:hyperlink>
        </w:p>
        <w:p w14:paraId="5628C62D" w14:textId="56F3DF18" w:rsidR="003A1C9E" w:rsidRDefault="002D2C2C">
          <w:pPr>
            <w:pStyle w:val="TOC1"/>
            <w:rPr>
              <w:noProof/>
            </w:rPr>
          </w:pPr>
          <w:hyperlink w:anchor="_Toc19550004" w:history="1">
            <w:r w:rsidR="003A1C9E" w:rsidRPr="0030785E">
              <w:rPr>
                <w:rStyle w:val="Hyperlink"/>
                <w:noProof/>
              </w:rPr>
              <w:t>1.1: Institutional arrangements for a national transparency (MRV) framework are in place</w:t>
            </w:r>
            <w:r w:rsidR="003A1C9E">
              <w:rPr>
                <w:noProof/>
                <w:webHidden/>
              </w:rPr>
              <w:tab/>
            </w:r>
            <w:r w:rsidR="003A1C9E">
              <w:rPr>
                <w:noProof/>
                <w:webHidden/>
              </w:rPr>
              <w:fldChar w:fldCharType="begin"/>
            </w:r>
            <w:r w:rsidR="003A1C9E">
              <w:rPr>
                <w:noProof/>
                <w:webHidden/>
              </w:rPr>
              <w:instrText xml:space="preserve"> PAGEREF _Toc19550004 \h </w:instrText>
            </w:r>
            <w:r w:rsidR="003A1C9E">
              <w:rPr>
                <w:noProof/>
                <w:webHidden/>
              </w:rPr>
            </w:r>
            <w:r w:rsidR="003A1C9E">
              <w:rPr>
                <w:noProof/>
                <w:webHidden/>
              </w:rPr>
              <w:fldChar w:fldCharType="separate"/>
            </w:r>
            <w:r w:rsidR="003A1C9E">
              <w:rPr>
                <w:noProof/>
                <w:webHidden/>
              </w:rPr>
              <w:t>4</w:t>
            </w:r>
            <w:r w:rsidR="003A1C9E">
              <w:rPr>
                <w:noProof/>
                <w:webHidden/>
              </w:rPr>
              <w:fldChar w:fldCharType="end"/>
            </w:r>
          </w:hyperlink>
        </w:p>
        <w:p w14:paraId="75478F53" w14:textId="29171242" w:rsidR="003A1C9E" w:rsidRDefault="002D2C2C">
          <w:pPr>
            <w:pStyle w:val="TOC1"/>
            <w:rPr>
              <w:noProof/>
            </w:rPr>
          </w:pPr>
          <w:hyperlink w:anchor="_Toc19550005" w:history="1">
            <w:r w:rsidR="003A1C9E" w:rsidRPr="0030785E">
              <w:rPr>
                <w:rStyle w:val="Hyperlink"/>
                <w:noProof/>
              </w:rPr>
              <w:t>2.1: Enhancement of greenhouse gas inventories as per gaps and needs previously identified</w:t>
            </w:r>
            <w:r w:rsidR="003A1C9E">
              <w:rPr>
                <w:noProof/>
                <w:webHidden/>
              </w:rPr>
              <w:tab/>
            </w:r>
            <w:r w:rsidR="003A1C9E">
              <w:rPr>
                <w:noProof/>
                <w:webHidden/>
              </w:rPr>
              <w:fldChar w:fldCharType="begin"/>
            </w:r>
            <w:r w:rsidR="003A1C9E">
              <w:rPr>
                <w:noProof/>
                <w:webHidden/>
              </w:rPr>
              <w:instrText xml:space="preserve"> PAGEREF _Toc19550005 \h </w:instrText>
            </w:r>
            <w:r w:rsidR="003A1C9E">
              <w:rPr>
                <w:noProof/>
                <w:webHidden/>
              </w:rPr>
            </w:r>
            <w:r w:rsidR="003A1C9E">
              <w:rPr>
                <w:noProof/>
                <w:webHidden/>
              </w:rPr>
              <w:fldChar w:fldCharType="separate"/>
            </w:r>
            <w:r w:rsidR="003A1C9E">
              <w:rPr>
                <w:noProof/>
                <w:webHidden/>
              </w:rPr>
              <w:t>4</w:t>
            </w:r>
            <w:r w:rsidR="003A1C9E">
              <w:rPr>
                <w:noProof/>
                <w:webHidden/>
              </w:rPr>
              <w:fldChar w:fldCharType="end"/>
            </w:r>
          </w:hyperlink>
        </w:p>
        <w:p w14:paraId="55526CCB" w14:textId="0BE484AC" w:rsidR="003A1C9E" w:rsidRDefault="002D2C2C">
          <w:pPr>
            <w:pStyle w:val="TOC1"/>
            <w:rPr>
              <w:noProof/>
            </w:rPr>
          </w:pPr>
          <w:hyperlink w:anchor="_Toc19550006" w:history="1">
            <w:r w:rsidR="003A1C9E" w:rsidRPr="0030785E">
              <w:rPr>
                <w:rStyle w:val="Hyperlink"/>
                <w:noProof/>
              </w:rPr>
              <w:t>2.2: Building MRV capacities of support</w:t>
            </w:r>
            <w:r w:rsidR="003A1C9E">
              <w:rPr>
                <w:noProof/>
                <w:webHidden/>
              </w:rPr>
              <w:tab/>
            </w:r>
            <w:r w:rsidR="003A1C9E">
              <w:rPr>
                <w:noProof/>
                <w:webHidden/>
              </w:rPr>
              <w:fldChar w:fldCharType="begin"/>
            </w:r>
            <w:r w:rsidR="003A1C9E">
              <w:rPr>
                <w:noProof/>
                <w:webHidden/>
              </w:rPr>
              <w:instrText xml:space="preserve"> PAGEREF _Toc19550006 \h </w:instrText>
            </w:r>
            <w:r w:rsidR="003A1C9E">
              <w:rPr>
                <w:noProof/>
                <w:webHidden/>
              </w:rPr>
            </w:r>
            <w:r w:rsidR="003A1C9E">
              <w:rPr>
                <w:noProof/>
                <w:webHidden/>
              </w:rPr>
              <w:fldChar w:fldCharType="separate"/>
            </w:r>
            <w:r w:rsidR="003A1C9E">
              <w:rPr>
                <w:noProof/>
                <w:webHidden/>
              </w:rPr>
              <w:t>4</w:t>
            </w:r>
            <w:r w:rsidR="003A1C9E">
              <w:rPr>
                <w:noProof/>
                <w:webHidden/>
              </w:rPr>
              <w:fldChar w:fldCharType="end"/>
            </w:r>
          </w:hyperlink>
        </w:p>
        <w:p w14:paraId="56249B82" w14:textId="3D84A596" w:rsidR="003A1C9E" w:rsidRDefault="002D2C2C">
          <w:pPr>
            <w:pStyle w:val="TOC1"/>
            <w:rPr>
              <w:noProof/>
            </w:rPr>
          </w:pPr>
          <w:hyperlink w:anchor="_Toc19550007" w:history="1">
            <w:r w:rsidR="003A1C9E" w:rsidRPr="0030785E">
              <w:rPr>
                <w:rStyle w:val="Hyperlink"/>
                <w:noProof/>
              </w:rPr>
              <w:t>3.1: Progress tracking tool on NDC and transparency in place</w:t>
            </w:r>
            <w:r w:rsidR="003A1C9E">
              <w:rPr>
                <w:noProof/>
                <w:webHidden/>
              </w:rPr>
              <w:tab/>
            </w:r>
            <w:r w:rsidR="003A1C9E">
              <w:rPr>
                <w:noProof/>
                <w:webHidden/>
              </w:rPr>
              <w:fldChar w:fldCharType="begin"/>
            </w:r>
            <w:r w:rsidR="003A1C9E">
              <w:rPr>
                <w:noProof/>
                <w:webHidden/>
              </w:rPr>
              <w:instrText xml:space="preserve"> PAGEREF _Toc19550007 \h </w:instrText>
            </w:r>
            <w:r w:rsidR="003A1C9E">
              <w:rPr>
                <w:noProof/>
                <w:webHidden/>
              </w:rPr>
            </w:r>
            <w:r w:rsidR="003A1C9E">
              <w:rPr>
                <w:noProof/>
                <w:webHidden/>
              </w:rPr>
              <w:fldChar w:fldCharType="separate"/>
            </w:r>
            <w:r w:rsidR="003A1C9E">
              <w:rPr>
                <w:noProof/>
                <w:webHidden/>
              </w:rPr>
              <w:t>4</w:t>
            </w:r>
            <w:r w:rsidR="003A1C9E">
              <w:rPr>
                <w:noProof/>
                <w:webHidden/>
              </w:rPr>
              <w:fldChar w:fldCharType="end"/>
            </w:r>
          </w:hyperlink>
        </w:p>
        <w:p w14:paraId="556EBC6B" w14:textId="0E5BBDA2" w:rsidR="003A1C9E" w:rsidRDefault="002D2C2C">
          <w:pPr>
            <w:pStyle w:val="TOC1"/>
            <w:rPr>
              <w:noProof/>
            </w:rPr>
          </w:pPr>
          <w:hyperlink w:anchor="_Toc19550008" w:history="1">
            <w:r w:rsidR="003A1C9E" w:rsidRPr="0030785E">
              <w:rPr>
                <w:rStyle w:val="Hyperlink"/>
                <w:noProof/>
              </w:rPr>
              <w:t>The following information is to be consulted as background for the GEF PPG phase:</w:t>
            </w:r>
            <w:r w:rsidR="003A1C9E">
              <w:rPr>
                <w:noProof/>
                <w:webHidden/>
              </w:rPr>
              <w:tab/>
            </w:r>
            <w:r w:rsidR="003A1C9E">
              <w:rPr>
                <w:noProof/>
                <w:webHidden/>
              </w:rPr>
              <w:fldChar w:fldCharType="begin"/>
            </w:r>
            <w:r w:rsidR="003A1C9E">
              <w:rPr>
                <w:noProof/>
                <w:webHidden/>
              </w:rPr>
              <w:instrText xml:space="preserve"> PAGEREF _Toc19550008 \h </w:instrText>
            </w:r>
            <w:r w:rsidR="003A1C9E">
              <w:rPr>
                <w:noProof/>
                <w:webHidden/>
              </w:rPr>
            </w:r>
            <w:r w:rsidR="003A1C9E">
              <w:rPr>
                <w:noProof/>
                <w:webHidden/>
              </w:rPr>
              <w:fldChar w:fldCharType="separate"/>
            </w:r>
            <w:r w:rsidR="003A1C9E">
              <w:rPr>
                <w:noProof/>
                <w:webHidden/>
              </w:rPr>
              <w:t>4</w:t>
            </w:r>
            <w:r w:rsidR="003A1C9E">
              <w:rPr>
                <w:noProof/>
                <w:webHidden/>
              </w:rPr>
              <w:fldChar w:fldCharType="end"/>
            </w:r>
          </w:hyperlink>
        </w:p>
        <w:p w14:paraId="143F27D2" w14:textId="635B773C" w:rsidR="003A1C9E" w:rsidRDefault="002D2C2C">
          <w:pPr>
            <w:pStyle w:val="TOC1"/>
            <w:rPr>
              <w:noProof/>
            </w:rPr>
          </w:pPr>
          <w:hyperlink w:anchor="_Toc19550009" w:history="1">
            <w:r w:rsidR="003A1C9E" w:rsidRPr="0030785E">
              <w:rPr>
                <w:rStyle w:val="Hyperlink"/>
                <w:noProof/>
              </w:rPr>
              <w:t>II.</w:t>
            </w:r>
            <w:r w:rsidR="003A1C9E">
              <w:rPr>
                <w:noProof/>
              </w:rPr>
              <w:tab/>
            </w:r>
            <w:r w:rsidR="003A1C9E" w:rsidRPr="0030785E">
              <w:rPr>
                <w:rStyle w:val="Hyperlink"/>
                <w:noProof/>
              </w:rPr>
              <w:t>Stakeholder Engagement, public disclosure and other requirements</w:t>
            </w:r>
            <w:r w:rsidR="003A1C9E">
              <w:rPr>
                <w:noProof/>
                <w:webHidden/>
              </w:rPr>
              <w:tab/>
            </w:r>
            <w:r w:rsidR="003A1C9E">
              <w:rPr>
                <w:noProof/>
                <w:webHidden/>
              </w:rPr>
              <w:fldChar w:fldCharType="begin"/>
            </w:r>
            <w:r w:rsidR="003A1C9E">
              <w:rPr>
                <w:noProof/>
                <w:webHidden/>
              </w:rPr>
              <w:instrText xml:space="preserve"> PAGEREF _Toc19550009 \h </w:instrText>
            </w:r>
            <w:r w:rsidR="003A1C9E">
              <w:rPr>
                <w:noProof/>
                <w:webHidden/>
              </w:rPr>
            </w:r>
            <w:r w:rsidR="003A1C9E">
              <w:rPr>
                <w:noProof/>
                <w:webHidden/>
              </w:rPr>
              <w:fldChar w:fldCharType="separate"/>
            </w:r>
            <w:r w:rsidR="003A1C9E">
              <w:rPr>
                <w:noProof/>
                <w:webHidden/>
              </w:rPr>
              <w:t>6</w:t>
            </w:r>
            <w:r w:rsidR="003A1C9E">
              <w:rPr>
                <w:noProof/>
                <w:webHidden/>
              </w:rPr>
              <w:fldChar w:fldCharType="end"/>
            </w:r>
          </w:hyperlink>
        </w:p>
        <w:p w14:paraId="55E759B0" w14:textId="008C1787" w:rsidR="003A1C9E" w:rsidRDefault="002D2C2C">
          <w:pPr>
            <w:pStyle w:val="TOC1"/>
            <w:rPr>
              <w:noProof/>
            </w:rPr>
          </w:pPr>
          <w:hyperlink w:anchor="_Toc19550010" w:history="1">
            <w:r w:rsidR="003A1C9E" w:rsidRPr="0030785E">
              <w:rPr>
                <w:rStyle w:val="Hyperlink"/>
                <w:noProof/>
              </w:rPr>
              <w:t>III.</w:t>
            </w:r>
            <w:r w:rsidR="003A1C9E">
              <w:rPr>
                <w:noProof/>
              </w:rPr>
              <w:tab/>
            </w:r>
            <w:r w:rsidR="003A1C9E" w:rsidRPr="0030785E">
              <w:rPr>
                <w:rStyle w:val="Hyperlink"/>
                <w:noProof/>
              </w:rPr>
              <w:t>GEF PPG Activities</w:t>
            </w:r>
            <w:r w:rsidR="003A1C9E">
              <w:rPr>
                <w:noProof/>
                <w:webHidden/>
              </w:rPr>
              <w:tab/>
            </w:r>
            <w:r w:rsidR="003A1C9E">
              <w:rPr>
                <w:noProof/>
                <w:webHidden/>
              </w:rPr>
              <w:fldChar w:fldCharType="begin"/>
            </w:r>
            <w:r w:rsidR="003A1C9E">
              <w:rPr>
                <w:noProof/>
                <w:webHidden/>
              </w:rPr>
              <w:instrText xml:space="preserve"> PAGEREF _Toc19550010 \h </w:instrText>
            </w:r>
            <w:r w:rsidR="003A1C9E">
              <w:rPr>
                <w:noProof/>
                <w:webHidden/>
              </w:rPr>
            </w:r>
            <w:r w:rsidR="003A1C9E">
              <w:rPr>
                <w:noProof/>
                <w:webHidden/>
              </w:rPr>
              <w:fldChar w:fldCharType="separate"/>
            </w:r>
            <w:r w:rsidR="003A1C9E">
              <w:rPr>
                <w:noProof/>
                <w:webHidden/>
              </w:rPr>
              <w:t>6</w:t>
            </w:r>
            <w:r w:rsidR="003A1C9E">
              <w:rPr>
                <w:noProof/>
                <w:webHidden/>
              </w:rPr>
              <w:fldChar w:fldCharType="end"/>
            </w:r>
          </w:hyperlink>
        </w:p>
        <w:p w14:paraId="276889D5" w14:textId="2558676F" w:rsidR="003A1C9E" w:rsidRDefault="002D2C2C">
          <w:pPr>
            <w:pStyle w:val="TOC2"/>
            <w:tabs>
              <w:tab w:val="right" w:leader="dot" w:pos="9350"/>
            </w:tabs>
            <w:rPr>
              <w:noProof/>
            </w:rPr>
          </w:pPr>
          <w:hyperlink w:anchor="_Toc19550011" w:history="1">
            <w:r w:rsidR="003A1C9E" w:rsidRPr="0030785E">
              <w:rPr>
                <w:rStyle w:val="Hyperlink"/>
                <w:noProof/>
              </w:rPr>
              <w:t>Component A: Preparatory Technical Studies &amp; Reviews</w:t>
            </w:r>
            <w:r w:rsidR="003A1C9E">
              <w:rPr>
                <w:noProof/>
                <w:webHidden/>
              </w:rPr>
              <w:tab/>
            </w:r>
            <w:r w:rsidR="003A1C9E">
              <w:rPr>
                <w:noProof/>
                <w:webHidden/>
              </w:rPr>
              <w:fldChar w:fldCharType="begin"/>
            </w:r>
            <w:r w:rsidR="003A1C9E">
              <w:rPr>
                <w:noProof/>
                <w:webHidden/>
              </w:rPr>
              <w:instrText xml:space="preserve"> PAGEREF _Toc19550011 \h </w:instrText>
            </w:r>
            <w:r w:rsidR="003A1C9E">
              <w:rPr>
                <w:noProof/>
                <w:webHidden/>
              </w:rPr>
            </w:r>
            <w:r w:rsidR="003A1C9E">
              <w:rPr>
                <w:noProof/>
                <w:webHidden/>
              </w:rPr>
              <w:fldChar w:fldCharType="separate"/>
            </w:r>
            <w:r w:rsidR="003A1C9E">
              <w:rPr>
                <w:noProof/>
                <w:webHidden/>
              </w:rPr>
              <w:t>6</w:t>
            </w:r>
            <w:r w:rsidR="003A1C9E">
              <w:rPr>
                <w:noProof/>
                <w:webHidden/>
              </w:rPr>
              <w:fldChar w:fldCharType="end"/>
            </w:r>
          </w:hyperlink>
        </w:p>
        <w:p w14:paraId="707C827F" w14:textId="5CBB42BE" w:rsidR="003A1C9E" w:rsidRDefault="002D2C2C">
          <w:pPr>
            <w:pStyle w:val="TOC2"/>
            <w:tabs>
              <w:tab w:val="right" w:leader="dot" w:pos="9350"/>
            </w:tabs>
            <w:rPr>
              <w:noProof/>
            </w:rPr>
          </w:pPr>
          <w:hyperlink w:anchor="_Toc19550012" w:history="1">
            <w:r w:rsidR="003A1C9E" w:rsidRPr="0030785E">
              <w:rPr>
                <w:rStyle w:val="Hyperlink"/>
                <w:noProof/>
              </w:rPr>
              <w:t>Component B: Formulation of the UNDP-GEF Project Document, CEO Endorsement Request, and Mandatory and Project Specific Annexes</w:t>
            </w:r>
            <w:r w:rsidR="003A1C9E">
              <w:rPr>
                <w:noProof/>
                <w:webHidden/>
              </w:rPr>
              <w:tab/>
            </w:r>
            <w:r w:rsidR="003A1C9E">
              <w:rPr>
                <w:noProof/>
                <w:webHidden/>
              </w:rPr>
              <w:fldChar w:fldCharType="begin"/>
            </w:r>
            <w:r w:rsidR="003A1C9E">
              <w:rPr>
                <w:noProof/>
                <w:webHidden/>
              </w:rPr>
              <w:instrText xml:space="preserve"> PAGEREF _Toc19550012 \h </w:instrText>
            </w:r>
            <w:r w:rsidR="003A1C9E">
              <w:rPr>
                <w:noProof/>
                <w:webHidden/>
              </w:rPr>
            </w:r>
            <w:r w:rsidR="003A1C9E">
              <w:rPr>
                <w:noProof/>
                <w:webHidden/>
              </w:rPr>
              <w:fldChar w:fldCharType="separate"/>
            </w:r>
            <w:r w:rsidR="003A1C9E">
              <w:rPr>
                <w:noProof/>
                <w:webHidden/>
              </w:rPr>
              <w:t>9</w:t>
            </w:r>
            <w:r w:rsidR="003A1C9E">
              <w:rPr>
                <w:noProof/>
                <w:webHidden/>
              </w:rPr>
              <w:fldChar w:fldCharType="end"/>
            </w:r>
          </w:hyperlink>
        </w:p>
        <w:p w14:paraId="73A74555" w14:textId="085E9A2C" w:rsidR="003A1C9E" w:rsidRDefault="002D2C2C">
          <w:pPr>
            <w:pStyle w:val="TOC2"/>
            <w:tabs>
              <w:tab w:val="right" w:leader="dot" w:pos="9350"/>
            </w:tabs>
            <w:rPr>
              <w:noProof/>
            </w:rPr>
          </w:pPr>
          <w:hyperlink w:anchor="_Toc19550013" w:history="1">
            <w:r w:rsidR="003A1C9E" w:rsidRPr="0030785E">
              <w:rPr>
                <w:rStyle w:val="Hyperlink"/>
                <w:noProof/>
              </w:rPr>
              <w:t>Component C: Validation Workshop and Report</w:t>
            </w:r>
            <w:r w:rsidR="003A1C9E">
              <w:rPr>
                <w:noProof/>
                <w:webHidden/>
              </w:rPr>
              <w:tab/>
            </w:r>
            <w:r w:rsidR="003A1C9E">
              <w:rPr>
                <w:noProof/>
                <w:webHidden/>
              </w:rPr>
              <w:fldChar w:fldCharType="begin"/>
            </w:r>
            <w:r w:rsidR="003A1C9E">
              <w:rPr>
                <w:noProof/>
                <w:webHidden/>
              </w:rPr>
              <w:instrText xml:space="preserve"> PAGEREF _Toc19550013 \h </w:instrText>
            </w:r>
            <w:r w:rsidR="003A1C9E">
              <w:rPr>
                <w:noProof/>
                <w:webHidden/>
              </w:rPr>
            </w:r>
            <w:r w:rsidR="003A1C9E">
              <w:rPr>
                <w:noProof/>
                <w:webHidden/>
              </w:rPr>
              <w:fldChar w:fldCharType="separate"/>
            </w:r>
            <w:r w:rsidR="003A1C9E">
              <w:rPr>
                <w:noProof/>
                <w:webHidden/>
              </w:rPr>
              <w:t>11</w:t>
            </w:r>
            <w:r w:rsidR="003A1C9E">
              <w:rPr>
                <w:noProof/>
                <w:webHidden/>
              </w:rPr>
              <w:fldChar w:fldCharType="end"/>
            </w:r>
          </w:hyperlink>
        </w:p>
        <w:p w14:paraId="731BD02D" w14:textId="6D49A543" w:rsidR="003A1C9E" w:rsidRDefault="002D2C2C">
          <w:pPr>
            <w:pStyle w:val="TOC1"/>
            <w:rPr>
              <w:noProof/>
            </w:rPr>
          </w:pPr>
          <w:hyperlink w:anchor="_Toc19550014" w:history="1">
            <w:r w:rsidR="003A1C9E" w:rsidRPr="0030785E">
              <w:rPr>
                <w:rStyle w:val="Hyperlink"/>
                <w:noProof/>
                <w:lang w:val="en-GB" w:eastAsia="ja-JP"/>
              </w:rPr>
              <w:t>IV.</w:t>
            </w:r>
            <w:r w:rsidR="003A1C9E">
              <w:rPr>
                <w:noProof/>
              </w:rPr>
              <w:tab/>
            </w:r>
            <w:r w:rsidR="003A1C9E" w:rsidRPr="0030785E">
              <w:rPr>
                <w:rStyle w:val="Hyperlink"/>
                <w:noProof/>
                <w:lang w:val="en-GB" w:eastAsia="ja-JP"/>
              </w:rPr>
              <w:t>Total Budget and Work Plan for GEF PPG</w:t>
            </w:r>
            <w:r w:rsidR="003A1C9E">
              <w:rPr>
                <w:noProof/>
                <w:webHidden/>
              </w:rPr>
              <w:tab/>
            </w:r>
            <w:r w:rsidR="003A1C9E">
              <w:rPr>
                <w:noProof/>
                <w:webHidden/>
              </w:rPr>
              <w:fldChar w:fldCharType="begin"/>
            </w:r>
            <w:r w:rsidR="003A1C9E">
              <w:rPr>
                <w:noProof/>
                <w:webHidden/>
              </w:rPr>
              <w:instrText xml:space="preserve"> PAGEREF _Toc19550014 \h </w:instrText>
            </w:r>
            <w:r w:rsidR="003A1C9E">
              <w:rPr>
                <w:noProof/>
                <w:webHidden/>
              </w:rPr>
            </w:r>
            <w:r w:rsidR="003A1C9E">
              <w:rPr>
                <w:noProof/>
                <w:webHidden/>
              </w:rPr>
              <w:fldChar w:fldCharType="separate"/>
            </w:r>
            <w:r w:rsidR="003A1C9E">
              <w:rPr>
                <w:noProof/>
                <w:webHidden/>
              </w:rPr>
              <w:t>11</w:t>
            </w:r>
            <w:r w:rsidR="003A1C9E">
              <w:rPr>
                <w:noProof/>
                <w:webHidden/>
              </w:rPr>
              <w:fldChar w:fldCharType="end"/>
            </w:r>
          </w:hyperlink>
        </w:p>
        <w:p w14:paraId="0D0E49C2" w14:textId="1AB8CBB8" w:rsidR="003A1C9E" w:rsidRDefault="002D2C2C">
          <w:pPr>
            <w:pStyle w:val="TOC1"/>
            <w:rPr>
              <w:noProof/>
            </w:rPr>
          </w:pPr>
          <w:hyperlink w:anchor="_Toc19550015" w:history="1">
            <w:r w:rsidR="003A1C9E" w:rsidRPr="0030785E">
              <w:rPr>
                <w:rStyle w:val="Hyperlink"/>
                <w:noProof/>
                <w:lang w:val="en-GB" w:eastAsia="ja-JP"/>
              </w:rPr>
              <w:t>V.</w:t>
            </w:r>
            <w:r w:rsidR="003A1C9E">
              <w:rPr>
                <w:noProof/>
              </w:rPr>
              <w:tab/>
            </w:r>
            <w:r w:rsidR="003A1C9E" w:rsidRPr="0030785E">
              <w:rPr>
                <w:rStyle w:val="Hyperlink"/>
                <w:noProof/>
                <w:lang w:val="en-GB" w:eastAsia="ja-JP"/>
              </w:rPr>
              <w:t>GEF PPG Activities timeframe and budget</w:t>
            </w:r>
            <w:r w:rsidR="003A1C9E">
              <w:rPr>
                <w:noProof/>
                <w:webHidden/>
              </w:rPr>
              <w:tab/>
            </w:r>
            <w:r w:rsidR="003A1C9E">
              <w:rPr>
                <w:noProof/>
                <w:webHidden/>
              </w:rPr>
              <w:fldChar w:fldCharType="begin"/>
            </w:r>
            <w:r w:rsidR="003A1C9E">
              <w:rPr>
                <w:noProof/>
                <w:webHidden/>
              </w:rPr>
              <w:instrText xml:space="preserve"> PAGEREF _Toc19550015 \h </w:instrText>
            </w:r>
            <w:r w:rsidR="003A1C9E">
              <w:rPr>
                <w:noProof/>
                <w:webHidden/>
              </w:rPr>
            </w:r>
            <w:r w:rsidR="003A1C9E">
              <w:rPr>
                <w:noProof/>
                <w:webHidden/>
              </w:rPr>
              <w:fldChar w:fldCharType="separate"/>
            </w:r>
            <w:r w:rsidR="003A1C9E">
              <w:rPr>
                <w:noProof/>
                <w:webHidden/>
              </w:rPr>
              <w:t>13</w:t>
            </w:r>
            <w:r w:rsidR="003A1C9E">
              <w:rPr>
                <w:noProof/>
                <w:webHidden/>
              </w:rPr>
              <w:fldChar w:fldCharType="end"/>
            </w:r>
          </w:hyperlink>
        </w:p>
        <w:p w14:paraId="7830513E" w14:textId="58F5DAB9" w:rsidR="003A1C9E" w:rsidRDefault="002D2C2C">
          <w:pPr>
            <w:pStyle w:val="TOC1"/>
            <w:rPr>
              <w:noProof/>
            </w:rPr>
          </w:pPr>
          <w:hyperlink w:anchor="_Toc19550016" w:history="1">
            <w:r w:rsidR="003A1C9E" w:rsidRPr="0030785E">
              <w:rPr>
                <w:rStyle w:val="Hyperlink"/>
                <w:noProof/>
                <w:lang w:val="en-GB" w:eastAsia="ja-JP"/>
              </w:rPr>
              <w:t>VI.</w:t>
            </w:r>
            <w:r w:rsidR="003A1C9E">
              <w:rPr>
                <w:noProof/>
              </w:rPr>
              <w:tab/>
            </w:r>
            <w:r w:rsidR="003A1C9E" w:rsidRPr="0030785E">
              <w:rPr>
                <w:rStyle w:val="Hyperlink"/>
                <w:noProof/>
                <w:lang w:val="en-GB" w:eastAsia="ja-JP"/>
              </w:rPr>
              <w:t>Mandatory Annexes</w:t>
            </w:r>
            <w:r w:rsidR="003A1C9E">
              <w:rPr>
                <w:noProof/>
                <w:webHidden/>
              </w:rPr>
              <w:tab/>
            </w:r>
            <w:r w:rsidR="003A1C9E">
              <w:rPr>
                <w:noProof/>
                <w:webHidden/>
              </w:rPr>
              <w:fldChar w:fldCharType="begin"/>
            </w:r>
            <w:r w:rsidR="003A1C9E">
              <w:rPr>
                <w:noProof/>
                <w:webHidden/>
              </w:rPr>
              <w:instrText xml:space="preserve"> PAGEREF _Toc19550016 \h </w:instrText>
            </w:r>
            <w:r w:rsidR="003A1C9E">
              <w:rPr>
                <w:noProof/>
                <w:webHidden/>
              </w:rPr>
            </w:r>
            <w:r w:rsidR="003A1C9E">
              <w:rPr>
                <w:noProof/>
                <w:webHidden/>
              </w:rPr>
              <w:fldChar w:fldCharType="separate"/>
            </w:r>
            <w:r w:rsidR="003A1C9E">
              <w:rPr>
                <w:noProof/>
                <w:webHidden/>
              </w:rPr>
              <w:t>14</w:t>
            </w:r>
            <w:r w:rsidR="003A1C9E">
              <w:rPr>
                <w:noProof/>
                <w:webHidden/>
              </w:rPr>
              <w:fldChar w:fldCharType="end"/>
            </w:r>
          </w:hyperlink>
        </w:p>
        <w:p w14:paraId="70A9B972" w14:textId="0BAD9322" w:rsidR="003A1C9E" w:rsidRDefault="002D2C2C">
          <w:pPr>
            <w:pStyle w:val="TOC2"/>
            <w:tabs>
              <w:tab w:val="right" w:leader="dot" w:pos="9350"/>
            </w:tabs>
            <w:rPr>
              <w:noProof/>
            </w:rPr>
          </w:pPr>
          <w:hyperlink w:anchor="_Toc19550017" w:history="1">
            <w:r w:rsidR="003A1C9E" w:rsidRPr="0030785E">
              <w:rPr>
                <w:rStyle w:val="Hyperlink"/>
                <w:noProof/>
              </w:rPr>
              <w:t>Annex 1: GEF CEO PIF/PPG Approval Letter</w:t>
            </w:r>
            <w:r w:rsidR="003A1C9E">
              <w:rPr>
                <w:noProof/>
                <w:webHidden/>
              </w:rPr>
              <w:tab/>
            </w:r>
            <w:r w:rsidR="003A1C9E">
              <w:rPr>
                <w:noProof/>
                <w:webHidden/>
              </w:rPr>
              <w:fldChar w:fldCharType="begin"/>
            </w:r>
            <w:r w:rsidR="003A1C9E">
              <w:rPr>
                <w:noProof/>
                <w:webHidden/>
              </w:rPr>
              <w:instrText xml:space="preserve"> PAGEREF _Toc19550017 \h </w:instrText>
            </w:r>
            <w:r w:rsidR="003A1C9E">
              <w:rPr>
                <w:noProof/>
                <w:webHidden/>
              </w:rPr>
            </w:r>
            <w:r w:rsidR="003A1C9E">
              <w:rPr>
                <w:noProof/>
                <w:webHidden/>
              </w:rPr>
              <w:fldChar w:fldCharType="separate"/>
            </w:r>
            <w:r w:rsidR="003A1C9E">
              <w:rPr>
                <w:noProof/>
                <w:webHidden/>
              </w:rPr>
              <w:t>14</w:t>
            </w:r>
            <w:r w:rsidR="003A1C9E">
              <w:rPr>
                <w:noProof/>
                <w:webHidden/>
              </w:rPr>
              <w:fldChar w:fldCharType="end"/>
            </w:r>
          </w:hyperlink>
        </w:p>
        <w:p w14:paraId="3A3C496B" w14:textId="172E5080" w:rsidR="003A1C9E" w:rsidRDefault="002D2C2C">
          <w:pPr>
            <w:pStyle w:val="TOC2"/>
            <w:tabs>
              <w:tab w:val="right" w:leader="dot" w:pos="9350"/>
            </w:tabs>
            <w:rPr>
              <w:noProof/>
            </w:rPr>
          </w:pPr>
          <w:hyperlink w:anchor="_Toc19550018" w:history="1">
            <w:r w:rsidR="003A1C9E">
              <w:rPr>
                <w:noProof/>
                <w:webHidden/>
              </w:rPr>
              <w:tab/>
            </w:r>
            <w:r w:rsidR="003A1C9E">
              <w:rPr>
                <w:noProof/>
                <w:webHidden/>
              </w:rPr>
              <w:fldChar w:fldCharType="begin"/>
            </w:r>
            <w:r w:rsidR="003A1C9E">
              <w:rPr>
                <w:noProof/>
                <w:webHidden/>
              </w:rPr>
              <w:instrText xml:space="preserve"> PAGEREF _Toc19550018 \h </w:instrText>
            </w:r>
            <w:r w:rsidR="003A1C9E">
              <w:rPr>
                <w:noProof/>
                <w:webHidden/>
              </w:rPr>
            </w:r>
            <w:r w:rsidR="003A1C9E">
              <w:rPr>
                <w:noProof/>
                <w:webHidden/>
              </w:rPr>
              <w:fldChar w:fldCharType="separate"/>
            </w:r>
            <w:r w:rsidR="003A1C9E">
              <w:rPr>
                <w:noProof/>
                <w:webHidden/>
              </w:rPr>
              <w:t>15</w:t>
            </w:r>
            <w:r w:rsidR="003A1C9E">
              <w:rPr>
                <w:noProof/>
                <w:webHidden/>
              </w:rPr>
              <w:fldChar w:fldCharType="end"/>
            </w:r>
          </w:hyperlink>
        </w:p>
        <w:p w14:paraId="35D96337" w14:textId="0310204E" w:rsidR="003A1C9E" w:rsidRDefault="002D2C2C">
          <w:pPr>
            <w:pStyle w:val="TOC2"/>
            <w:tabs>
              <w:tab w:val="right" w:leader="dot" w:pos="9350"/>
            </w:tabs>
            <w:rPr>
              <w:noProof/>
            </w:rPr>
          </w:pPr>
          <w:hyperlink w:anchor="_Toc19550019" w:history="1">
            <w:r w:rsidR="003A1C9E" w:rsidRPr="0030785E">
              <w:rPr>
                <w:rStyle w:val="Hyperlink"/>
                <w:noProof/>
              </w:rPr>
              <w:t>Annex 2: Draft Terms of Reference (TORs) of Consultants Financed by the Project Preparatory Grant (GEF PPG)</w:t>
            </w:r>
            <w:r w:rsidR="003A1C9E">
              <w:rPr>
                <w:noProof/>
                <w:webHidden/>
              </w:rPr>
              <w:tab/>
            </w:r>
            <w:r w:rsidR="003A1C9E">
              <w:rPr>
                <w:noProof/>
                <w:webHidden/>
              </w:rPr>
              <w:fldChar w:fldCharType="begin"/>
            </w:r>
            <w:r w:rsidR="003A1C9E">
              <w:rPr>
                <w:noProof/>
                <w:webHidden/>
              </w:rPr>
              <w:instrText xml:space="preserve"> PAGEREF _Toc19550019 \h </w:instrText>
            </w:r>
            <w:r w:rsidR="003A1C9E">
              <w:rPr>
                <w:noProof/>
                <w:webHidden/>
              </w:rPr>
            </w:r>
            <w:r w:rsidR="003A1C9E">
              <w:rPr>
                <w:noProof/>
                <w:webHidden/>
              </w:rPr>
              <w:fldChar w:fldCharType="separate"/>
            </w:r>
            <w:r w:rsidR="003A1C9E">
              <w:rPr>
                <w:noProof/>
                <w:webHidden/>
              </w:rPr>
              <w:t>16</w:t>
            </w:r>
            <w:r w:rsidR="003A1C9E">
              <w:rPr>
                <w:noProof/>
                <w:webHidden/>
              </w:rPr>
              <w:fldChar w:fldCharType="end"/>
            </w:r>
          </w:hyperlink>
        </w:p>
        <w:p w14:paraId="045ACD0F" w14:textId="5D2C2254" w:rsidR="000B1E4F" w:rsidRDefault="000B1E4F" w:rsidP="000B1E4F">
          <w:pPr>
            <w:sectPr w:rsidR="000B1E4F" w:rsidSect="006872EB">
              <w:pgSz w:w="12240" w:h="15840"/>
              <w:pgMar w:top="1440" w:right="1440" w:bottom="1440" w:left="1440" w:header="720" w:footer="720" w:gutter="0"/>
              <w:cols w:space="720"/>
              <w:docGrid w:linePitch="360"/>
            </w:sectPr>
          </w:pPr>
          <w:r>
            <w:fldChar w:fldCharType="end"/>
          </w:r>
        </w:p>
      </w:sdtContent>
    </w:sdt>
    <w:p w14:paraId="2A7971EC" w14:textId="77777777" w:rsidR="000B1E4F" w:rsidRDefault="000B1E4F" w:rsidP="000B1E4F">
      <w:pPr>
        <w:pStyle w:val="Heading1"/>
        <w:numPr>
          <w:ilvl w:val="0"/>
          <w:numId w:val="2"/>
        </w:numPr>
        <w:ind w:left="360"/>
      </w:pPr>
      <w:bookmarkStart w:id="1" w:name="_Toc19550003"/>
      <w:r>
        <w:lastRenderedPageBreak/>
        <w:t>Brief Description of the Initiation Plan/GEF PPG</w:t>
      </w:r>
      <w:bookmarkEnd w:id="1"/>
    </w:p>
    <w:p w14:paraId="10142A6D" w14:textId="77777777" w:rsidR="000B1E4F" w:rsidRPr="005E0521" w:rsidRDefault="000B1E4F" w:rsidP="000B1E4F"/>
    <w:p w14:paraId="70AC5A35" w14:textId="77777777" w:rsidR="000B1E4F" w:rsidRPr="00175F2F" w:rsidRDefault="000B1E4F" w:rsidP="000B1E4F">
      <w:pPr>
        <w:rPr>
          <w:b/>
        </w:rPr>
      </w:pPr>
      <w:r w:rsidRPr="00175F2F">
        <w:rPr>
          <w:b/>
          <w:u w:val="single"/>
        </w:rPr>
        <w:t>Objective &amp; Final Outputs</w:t>
      </w:r>
    </w:p>
    <w:p w14:paraId="1F0D8F74" w14:textId="77777777" w:rsidR="000B1E4F" w:rsidRPr="002E370B" w:rsidRDefault="000B1E4F" w:rsidP="000B1E4F">
      <w:pPr>
        <w:pStyle w:val="GEFQuestion"/>
        <w:shd w:val="clear" w:color="auto" w:fill="FFFFFF"/>
        <w:ind w:left="0"/>
        <w:jc w:val="both"/>
        <w:rPr>
          <w:rFonts w:asciiTheme="minorHAnsi" w:hAnsiTheme="minorHAnsi" w:cstheme="minorHAnsi"/>
        </w:rPr>
      </w:pPr>
      <w:r w:rsidRPr="002E370B">
        <w:rPr>
          <w:rFonts w:asciiTheme="minorHAnsi" w:hAnsiTheme="minorHAnsi" w:cstheme="minorHAnsi"/>
        </w:rPr>
        <w:t>This Initiation Plan (IP) describes how the GEF Project Preparation Grant (PPG) will be used to develop a full Project Document (</w:t>
      </w:r>
      <w:proofErr w:type="spellStart"/>
      <w:r w:rsidRPr="002E370B">
        <w:rPr>
          <w:rFonts w:asciiTheme="minorHAnsi" w:hAnsiTheme="minorHAnsi" w:cstheme="minorHAnsi"/>
        </w:rPr>
        <w:t>Prodoc</w:t>
      </w:r>
      <w:proofErr w:type="spellEnd"/>
      <w:r w:rsidRPr="002E370B">
        <w:rPr>
          <w:rFonts w:asciiTheme="minorHAnsi" w:hAnsiTheme="minorHAnsi" w:cstheme="minorHAnsi"/>
        </w:rPr>
        <w:t>), and supporting materials, for the project: “</w:t>
      </w:r>
      <w:r w:rsidRPr="00B937AE">
        <w:rPr>
          <w:rFonts w:asciiTheme="minorHAnsi" w:hAnsiTheme="minorHAnsi"/>
          <w:b/>
          <w:color w:val="000000"/>
          <w:szCs w:val="22"/>
        </w:rPr>
        <w:t>Enhancing Namibia’s capacity to establish a comprehensive Transparency Framework for Monitoring, Reporting and Verification (MRV) of climate actions and reporting on NDC implementation under the Paris Agreement</w:t>
      </w:r>
      <w:r w:rsidRPr="002E370B">
        <w:rPr>
          <w:rFonts w:asciiTheme="minorHAnsi" w:hAnsiTheme="minorHAnsi" w:cstheme="minorHAnsi"/>
        </w:rPr>
        <w:t xml:space="preserve">”. The Project Concept Note (PIF), which was submitted by the Government of Namibia, with support of UNDP as </w:t>
      </w:r>
      <w:r>
        <w:rPr>
          <w:rFonts w:asciiTheme="minorHAnsi" w:hAnsiTheme="minorHAnsi" w:cstheme="minorHAnsi"/>
        </w:rPr>
        <w:t>the GEF Agency</w:t>
      </w:r>
      <w:r w:rsidRPr="002E370B">
        <w:rPr>
          <w:rFonts w:asciiTheme="minorHAnsi" w:hAnsiTheme="minorHAnsi" w:cstheme="minorHAnsi"/>
        </w:rPr>
        <w:t xml:space="preserve">, </w:t>
      </w:r>
      <w:r>
        <w:rPr>
          <w:rFonts w:asciiTheme="minorHAnsi" w:hAnsiTheme="minorHAnsi" w:cstheme="minorHAnsi"/>
        </w:rPr>
        <w:t xml:space="preserve">forms </w:t>
      </w:r>
      <w:r w:rsidRPr="002E370B">
        <w:rPr>
          <w:rFonts w:asciiTheme="minorHAnsi" w:hAnsiTheme="minorHAnsi" w:cstheme="minorHAnsi"/>
        </w:rPr>
        <w:t xml:space="preserve">part of a package of child projects included in the </w:t>
      </w:r>
      <w:proofErr w:type="spellStart"/>
      <w:r w:rsidRPr="002E370B">
        <w:rPr>
          <w:rFonts w:asciiTheme="minorHAnsi" w:hAnsiTheme="minorHAnsi" w:cstheme="minorHAnsi"/>
        </w:rPr>
        <w:t>Programme</w:t>
      </w:r>
      <w:proofErr w:type="spellEnd"/>
      <w:r w:rsidRPr="002E370B">
        <w:rPr>
          <w:rFonts w:asciiTheme="minorHAnsi" w:hAnsiTheme="minorHAnsi" w:cstheme="minorHAnsi"/>
        </w:rPr>
        <w:t xml:space="preserve"> Framework Document (PFD) that was submitted to the </w:t>
      </w:r>
      <w:r w:rsidRPr="00D3624A">
        <w:rPr>
          <w:rFonts w:asciiTheme="minorHAnsi" w:hAnsiTheme="minorHAnsi" w:cstheme="minorHAnsi"/>
        </w:rPr>
        <w:t>July 2019</w:t>
      </w:r>
      <w:r>
        <w:rPr>
          <w:rFonts w:asciiTheme="minorHAnsi" w:hAnsiTheme="minorHAnsi" w:cstheme="minorHAnsi"/>
        </w:rPr>
        <w:t xml:space="preserve"> </w:t>
      </w:r>
      <w:r w:rsidRPr="002E370B">
        <w:rPr>
          <w:rFonts w:asciiTheme="minorHAnsi" w:hAnsiTheme="minorHAnsi" w:cstheme="minorHAnsi"/>
        </w:rPr>
        <w:t>GEF Council for consideration through the</w:t>
      </w:r>
      <w:r>
        <w:rPr>
          <w:rFonts w:asciiTheme="minorHAnsi" w:hAnsiTheme="minorHAnsi" w:cstheme="minorHAnsi"/>
        </w:rPr>
        <w:t xml:space="preserve"> United Nations Development </w:t>
      </w:r>
      <w:proofErr w:type="spellStart"/>
      <w:r>
        <w:rPr>
          <w:rFonts w:asciiTheme="minorHAnsi" w:hAnsiTheme="minorHAnsi" w:cstheme="minorHAnsi"/>
        </w:rPr>
        <w:t>Programme</w:t>
      </w:r>
      <w:proofErr w:type="spellEnd"/>
      <w:r>
        <w:rPr>
          <w:rFonts w:asciiTheme="minorHAnsi" w:hAnsiTheme="minorHAnsi" w:cstheme="minorHAnsi"/>
        </w:rPr>
        <w:t xml:space="preserve"> (UNDP).</w:t>
      </w:r>
      <w:r w:rsidRPr="002E370B">
        <w:rPr>
          <w:rFonts w:asciiTheme="minorHAnsi" w:hAnsiTheme="minorHAnsi" w:cstheme="minorHAnsi"/>
        </w:rPr>
        <w:t xml:space="preserve"> </w:t>
      </w:r>
    </w:p>
    <w:p w14:paraId="664513B4" w14:textId="77777777" w:rsidR="000B1E4F" w:rsidRDefault="000B1E4F" w:rsidP="000B1E4F">
      <w:pPr>
        <w:pStyle w:val="GEFQuestion"/>
        <w:shd w:val="clear" w:color="auto" w:fill="FFFFFF"/>
        <w:ind w:left="0"/>
        <w:jc w:val="both"/>
        <w:rPr>
          <w:rFonts w:asciiTheme="minorHAnsi" w:hAnsiTheme="minorHAnsi" w:cstheme="minorHAnsi"/>
          <w:szCs w:val="22"/>
        </w:rPr>
      </w:pPr>
    </w:p>
    <w:p w14:paraId="77621BD9" w14:textId="77777777" w:rsidR="00B20E9F" w:rsidRDefault="000B1E4F" w:rsidP="00B20E9F">
      <w:pPr>
        <w:pStyle w:val="GEFQuestion"/>
        <w:ind w:left="-360"/>
        <w:jc w:val="both"/>
        <w:rPr>
          <w:rFonts w:asciiTheme="minorHAnsi" w:hAnsiTheme="minorHAnsi"/>
          <w:szCs w:val="22"/>
        </w:rPr>
      </w:pPr>
      <w:r>
        <w:rPr>
          <w:rFonts w:asciiTheme="minorHAnsi" w:hAnsiTheme="minorHAnsi" w:cstheme="minorHAnsi"/>
          <w:szCs w:val="22"/>
        </w:rPr>
        <w:t>In brief, this project, referred to as Capacity Building Initiative for Transparency (CBIT)</w:t>
      </w:r>
      <w:r w:rsidRPr="004E64B3">
        <w:rPr>
          <w:rFonts w:asciiTheme="minorHAnsi" w:hAnsiTheme="minorHAnsi" w:cstheme="minorHAnsi"/>
          <w:szCs w:val="22"/>
        </w:rPr>
        <w:t xml:space="preserve"> has an overall objective </w:t>
      </w:r>
      <w:r w:rsidRPr="004E64B3">
        <w:rPr>
          <w:rFonts w:asciiTheme="minorHAnsi" w:hAnsiTheme="minorHAnsi"/>
          <w:iCs/>
          <w:color w:val="000000"/>
          <w:szCs w:val="22"/>
        </w:rPr>
        <w:t>to enhance Namibia’s institutional and technical capacities to establish a comprehensive Transparency Framework for Monitoring, Reporting and Verification (MRV) of climate actions and to report on NDC implementation under the Paris Agreement.  In the absence of MRV framework</w:t>
      </w:r>
      <w:r w:rsidRPr="004E64B3">
        <w:rPr>
          <w:rFonts w:asciiTheme="minorHAnsi" w:hAnsiTheme="minorHAnsi"/>
          <w:szCs w:val="22"/>
        </w:rPr>
        <w:t>, the methodologies and tools to enhance transparency as stipulated in Article 13 of the PA will not be met. In addition, Namibia will not be able to put in place an MRV system that will smoothen and facilitate provision of accurate information, monitoring and assessment of the instruments that the country selects to address climate change.  Furthermore, Namibia will not be able to increase ambitions under its NDCs, as there is a major need to improve its institutional capacities and establish sustainable Institutional Arrangements. Thus, the project provides an alternative approach that is structured around three main components, which have related outcomes and a number of outputs designed to reali</w:t>
      </w:r>
      <w:r w:rsidR="00EA47D5">
        <w:rPr>
          <w:rFonts w:asciiTheme="minorHAnsi" w:hAnsiTheme="minorHAnsi"/>
          <w:szCs w:val="22"/>
        </w:rPr>
        <w:t>z</w:t>
      </w:r>
      <w:r w:rsidRPr="004E64B3">
        <w:rPr>
          <w:rFonts w:asciiTheme="minorHAnsi" w:hAnsiTheme="minorHAnsi"/>
          <w:szCs w:val="22"/>
        </w:rPr>
        <w:t>e the objective of the project. Altogether these three components will enhance capacities to meet the provisions stipulated in Article 13 of the Paris Agreement. During the PPG phase, gender-sensitive approaches will be fully considered to fully meet the CBIT guidelines. Moreover, Namibia will share the progress and achievements in establishing the transparency framework with other countries following the CBIT global coordination platform as well as the GSP.</w:t>
      </w:r>
    </w:p>
    <w:p w14:paraId="08DECAF4" w14:textId="77777777" w:rsidR="00B20E9F" w:rsidRPr="00B20E9F" w:rsidRDefault="00B20E9F" w:rsidP="00B20E9F">
      <w:pPr>
        <w:pStyle w:val="GEFQuestion"/>
        <w:ind w:left="-360"/>
        <w:jc w:val="both"/>
        <w:rPr>
          <w:rFonts w:asciiTheme="minorHAnsi" w:hAnsiTheme="minorHAnsi"/>
          <w:szCs w:val="22"/>
        </w:rPr>
      </w:pPr>
    </w:p>
    <w:p w14:paraId="7642A5DE" w14:textId="6118BE2F" w:rsidR="00B20E9F" w:rsidRPr="00B20E9F" w:rsidRDefault="000B1E4F" w:rsidP="00B20E9F">
      <w:pPr>
        <w:pStyle w:val="GEFQuestion"/>
        <w:ind w:left="-360"/>
        <w:jc w:val="both"/>
        <w:rPr>
          <w:rFonts w:asciiTheme="minorHAnsi" w:hAnsiTheme="minorHAnsi"/>
          <w:color w:val="000000"/>
          <w:szCs w:val="22"/>
        </w:rPr>
      </w:pPr>
      <w:r w:rsidRPr="00B20E9F">
        <w:rPr>
          <w:rFonts w:asciiTheme="minorHAnsi" w:hAnsiTheme="minorHAnsi"/>
        </w:rPr>
        <w:t xml:space="preserve">The three components are: 1) Enhancing and strengthening Namibia’s institutional arrangements for robust GHG inventories and Transparency MRV System/Framework for climate actions and NDC; 2) Provision of tools, training and assistance for meeting the transparency provisions established in the Paris Agreement; and 3) </w:t>
      </w:r>
      <w:r w:rsidRPr="00B20E9F">
        <w:rPr>
          <w:rFonts w:asciiTheme="minorHAnsi" w:hAnsiTheme="minorHAnsi"/>
          <w:color w:val="000000"/>
        </w:rPr>
        <w:t xml:space="preserve">NDC tracking. </w:t>
      </w:r>
      <w:r w:rsidR="00B20E9F" w:rsidRPr="00B20E9F">
        <w:rPr>
          <w:rFonts w:asciiTheme="minorHAnsi" w:hAnsiTheme="minorHAnsi"/>
          <w:color w:val="000000"/>
        </w:rPr>
        <w:t xml:space="preserve">Specific outcomes to be derived from the three components are: </w:t>
      </w:r>
    </w:p>
    <w:p w14:paraId="75E2218B" w14:textId="77777777" w:rsidR="00B20E9F" w:rsidRPr="00B20E9F" w:rsidRDefault="00B20E9F" w:rsidP="00B20E9F">
      <w:pPr>
        <w:pStyle w:val="GEFFieldtoFillout"/>
        <w:ind w:left="0"/>
        <w:rPr>
          <w:rFonts w:asciiTheme="minorHAnsi" w:hAnsiTheme="minorHAnsi"/>
        </w:rPr>
      </w:pPr>
    </w:p>
    <w:p w14:paraId="7F2DC0E9" w14:textId="0D44F2DC" w:rsidR="00B20E9F" w:rsidRPr="00B20E9F" w:rsidRDefault="00B20E9F" w:rsidP="00B20E9F">
      <w:pPr>
        <w:spacing w:line="276" w:lineRule="auto"/>
        <w:ind w:left="-360"/>
        <w:jc w:val="both"/>
        <w:outlineLvl w:val="0"/>
        <w:rPr>
          <w:color w:val="000000"/>
        </w:rPr>
      </w:pPr>
      <w:bookmarkStart w:id="2" w:name="_Toc19550004"/>
      <w:r w:rsidRPr="00B20E9F">
        <w:rPr>
          <w:color w:val="000000"/>
        </w:rPr>
        <w:t>1.1: Institutional arrangements for a national transparency (MRV) framework are in place</w:t>
      </w:r>
      <w:bookmarkEnd w:id="2"/>
    </w:p>
    <w:p w14:paraId="194EAEBF" w14:textId="292596F9" w:rsidR="00B20E9F" w:rsidRPr="00B20E9F" w:rsidRDefault="00B20E9F" w:rsidP="00B20E9F">
      <w:pPr>
        <w:spacing w:line="276" w:lineRule="auto"/>
        <w:ind w:left="-360"/>
        <w:jc w:val="both"/>
        <w:outlineLvl w:val="0"/>
        <w:rPr>
          <w:color w:val="000000"/>
        </w:rPr>
      </w:pPr>
      <w:bookmarkStart w:id="3" w:name="_Toc19550005"/>
      <w:r w:rsidRPr="00B20E9F">
        <w:rPr>
          <w:color w:val="000000"/>
        </w:rPr>
        <w:t>2.1: Enhancement of greenhouse gas inventories as per gaps and needs previously identified</w:t>
      </w:r>
      <w:bookmarkEnd w:id="3"/>
    </w:p>
    <w:p w14:paraId="7A9291DA" w14:textId="221D9903" w:rsidR="00B20E9F" w:rsidRPr="00B20E9F" w:rsidRDefault="00B20E9F" w:rsidP="00B20E9F">
      <w:pPr>
        <w:spacing w:line="276" w:lineRule="auto"/>
        <w:ind w:left="-360"/>
        <w:jc w:val="both"/>
        <w:outlineLvl w:val="0"/>
        <w:rPr>
          <w:color w:val="000000"/>
        </w:rPr>
      </w:pPr>
      <w:bookmarkStart w:id="4" w:name="_Toc19550006"/>
      <w:r w:rsidRPr="00B20E9F">
        <w:rPr>
          <w:color w:val="000000"/>
        </w:rPr>
        <w:t>2.2: Building MRV capacities of support</w:t>
      </w:r>
      <w:bookmarkEnd w:id="4"/>
    </w:p>
    <w:p w14:paraId="53538DBF" w14:textId="77777777" w:rsidR="00411BC0" w:rsidRDefault="00B20E9F" w:rsidP="00411BC0">
      <w:pPr>
        <w:spacing w:line="276" w:lineRule="auto"/>
        <w:ind w:left="-360"/>
        <w:jc w:val="both"/>
        <w:outlineLvl w:val="0"/>
        <w:rPr>
          <w:color w:val="000000"/>
        </w:rPr>
      </w:pPr>
      <w:bookmarkStart w:id="5" w:name="_Toc19550007"/>
      <w:r w:rsidRPr="00B20E9F">
        <w:rPr>
          <w:color w:val="000000"/>
        </w:rPr>
        <w:t>3.1: Progress tracking tool on NDC and transparency in place</w:t>
      </w:r>
      <w:bookmarkEnd w:id="5"/>
    </w:p>
    <w:p w14:paraId="72A38C26" w14:textId="77777777" w:rsidR="00411BC0" w:rsidRDefault="00411BC0" w:rsidP="00411BC0">
      <w:pPr>
        <w:spacing w:line="276" w:lineRule="auto"/>
        <w:ind w:left="-360"/>
        <w:jc w:val="both"/>
        <w:outlineLvl w:val="0"/>
        <w:rPr>
          <w:color w:val="000000"/>
        </w:rPr>
      </w:pPr>
    </w:p>
    <w:p w14:paraId="158E1DBB" w14:textId="4771C51C" w:rsidR="000B1E4F" w:rsidRPr="00411BC0" w:rsidRDefault="000B1E4F" w:rsidP="00411BC0">
      <w:pPr>
        <w:spacing w:line="276" w:lineRule="auto"/>
        <w:ind w:left="-360"/>
        <w:jc w:val="both"/>
        <w:outlineLvl w:val="0"/>
        <w:rPr>
          <w:color w:val="000000"/>
        </w:rPr>
      </w:pPr>
      <w:bookmarkStart w:id="6" w:name="_Toc19550008"/>
      <w:r>
        <w:t>The following information is to be consulted as background for the GEF PPG phase:</w:t>
      </w:r>
      <w:bookmarkEnd w:id="6"/>
      <w:r>
        <w:t xml:space="preserve"> </w:t>
      </w:r>
    </w:p>
    <w:p w14:paraId="0817530C" w14:textId="77777777" w:rsidR="000B1E4F" w:rsidRDefault="000B1E4F" w:rsidP="000B1E4F">
      <w:pPr>
        <w:pStyle w:val="ListParagraph"/>
        <w:numPr>
          <w:ilvl w:val="0"/>
          <w:numId w:val="6"/>
        </w:numPr>
        <w:ind w:left="720" w:hanging="360"/>
      </w:pPr>
      <w:r>
        <w:t xml:space="preserve">GEF Approved CBIT PIF  </w:t>
      </w:r>
    </w:p>
    <w:p w14:paraId="01D9AB1C" w14:textId="2459936D" w:rsidR="000B1E4F" w:rsidRDefault="000B1E4F" w:rsidP="000B1E4F">
      <w:pPr>
        <w:pStyle w:val="ListParagraph"/>
        <w:numPr>
          <w:ilvl w:val="0"/>
          <w:numId w:val="6"/>
        </w:numPr>
        <w:ind w:left="720" w:hanging="360"/>
      </w:pPr>
      <w:r>
        <w:t xml:space="preserve">GEF CEO </w:t>
      </w:r>
      <w:r w:rsidR="006574E8">
        <w:t>A</w:t>
      </w:r>
      <w:r>
        <w:t>pproval letter</w:t>
      </w:r>
    </w:p>
    <w:p w14:paraId="2F3C1CAB" w14:textId="77777777" w:rsidR="000B1E4F" w:rsidRDefault="000B1E4F" w:rsidP="000B1E4F">
      <w:pPr>
        <w:pStyle w:val="ListParagraph"/>
        <w:numPr>
          <w:ilvl w:val="0"/>
          <w:numId w:val="6"/>
        </w:numPr>
        <w:ind w:left="720" w:hanging="360"/>
      </w:pPr>
      <w:r>
        <w:t>Comments from GEF Secretariat, Council, STAP</w:t>
      </w:r>
    </w:p>
    <w:p w14:paraId="3024A057" w14:textId="77777777" w:rsidR="000B1E4F" w:rsidRDefault="002D2C2C" w:rsidP="000B1E4F">
      <w:pPr>
        <w:pStyle w:val="ListParagraph"/>
        <w:numPr>
          <w:ilvl w:val="0"/>
          <w:numId w:val="6"/>
        </w:numPr>
        <w:ind w:left="720" w:hanging="360"/>
      </w:pPr>
      <w:hyperlink r:id="rId12" w:history="1">
        <w:r w:rsidR="000B1E4F" w:rsidRPr="007636DE">
          <w:rPr>
            <w:rStyle w:val="Hyperlink"/>
          </w:rPr>
          <w:t>Annotated UNDP-GEF Project Document Template</w:t>
        </w:r>
      </w:hyperlink>
      <w:r w:rsidR="000B1E4F" w:rsidRPr="007636DE">
        <w:t xml:space="preserve"> and associated guidance included therein</w:t>
      </w:r>
    </w:p>
    <w:p w14:paraId="082809BE" w14:textId="77777777" w:rsidR="000B1E4F" w:rsidRDefault="002D2C2C" w:rsidP="000B1E4F">
      <w:pPr>
        <w:pStyle w:val="ListParagraph"/>
        <w:numPr>
          <w:ilvl w:val="0"/>
          <w:numId w:val="6"/>
        </w:numPr>
        <w:ind w:left="720" w:hanging="360"/>
      </w:pPr>
      <w:hyperlink r:id="rId13" w:history="1">
        <w:r w:rsidR="000B1E4F" w:rsidRPr="00F3225F">
          <w:rPr>
            <w:rStyle w:val="Hyperlink"/>
          </w:rPr>
          <w:t>UNDP policies and procedures</w:t>
        </w:r>
      </w:hyperlink>
      <w:r w:rsidR="000B1E4F">
        <w:t xml:space="preserve"> </w:t>
      </w:r>
    </w:p>
    <w:p w14:paraId="030A733A" w14:textId="77777777" w:rsidR="000B1E4F" w:rsidRPr="007636DE" w:rsidRDefault="002D2C2C" w:rsidP="000B1E4F">
      <w:pPr>
        <w:pStyle w:val="ListParagraph"/>
        <w:numPr>
          <w:ilvl w:val="0"/>
          <w:numId w:val="6"/>
        </w:numPr>
        <w:ind w:left="720" w:hanging="360"/>
      </w:pPr>
      <w:hyperlink r:id="rId14" w:history="1">
        <w:r w:rsidR="000B1E4F" w:rsidRPr="00F3225F">
          <w:rPr>
            <w:rStyle w:val="Hyperlink"/>
          </w:rPr>
          <w:t>GEF policies</w:t>
        </w:r>
      </w:hyperlink>
    </w:p>
    <w:p w14:paraId="42F32A33" w14:textId="77777777" w:rsidR="000B1E4F" w:rsidRDefault="000B1E4F" w:rsidP="000B1E4F"/>
    <w:p w14:paraId="05A6ADDE" w14:textId="77777777" w:rsidR="000B1E4F" w:rsidRDefault="000B1E4F" w:rsidP="000B1E4F">
      <w:r w:rsidRPr="001A19D1">
        <w:lastRenderedPageBreak/>
        <w:t xml:space="preserve">The final outputs of the </w:t>
      </w:r>
      <w:r>
        <w:t>GEF PPG</w:t>
      </w:r>
      <w:r w:rsidRPr="001A19D1">
        <w:t xml:space="preserve"> </w:t>
      </w:r>
      <w:r>
        <w:t xml:space="preserve">are: </w:t>
      </w:r>
    </w:p>
    <w:p w14:paraId="6668BEC4" w14:textId="77777777" w:rsidR="000B1E4F" w:rsidRPr="000560FA" w:rsidRDefault="000B1E4F" w:rsidP="000B1E4F">
      <w:pPr>
        <w:pStyle w:val="ListParagraph"/>
        <w:numPr>
          <w:ilvl w:val="0"/>
          <w:numId w:val="9"/>
        </w:numPr>
        <w:ind w:left="720" w:hanging="360"/>
        <w:rPr>
          <w:b/>
        </w:rPr>
      </w:pPr>
      <w:r w:rsidRPr="001A19D1">
        <w:t>UNDP-</w:t>
      </w:r>
      <w:r w:rsidRPr="00DE3E1F">
        <w:t>GEF Project Document (</w:t>
      </w:r>
      <w:proofErr w:type="spellStart"/>
      <w:r w:rsidRPr="00DE3E1F">
        <w:t>ProDoc</w:t>
      </w:r>
      <w:proofErr w:type="spellEnd"/>
      <w:r>
        <w:t>), completed using the relevant template.</w:t>
      </w:r>
    </w:p>
    <w:p w14:paraId="5B6B49FB" w14:textId="77777777" w:rsidR="000B1E4F" w:rsidRPr="000560FA" w:rsidRDefault="000B1E4F" w:rsidP="000B1E4F">
      <w:pPr>
        <w:pStyle w:val="ListParagraph"/>
        <w:numPr>
          <w:ilvl w:val="0"/>
          <w:numId w:val="9"/>
        </w:numPr>
        <w:ind w:left="720" w:hanging="360"/>
        <w:rPr>
          <w:b/>
        </w:rPr>
      </w:pPr>
      <w:r>
        <w:t xml:space="preserve">Mandatory annexes to the </w:t>
      </w:r>
      <w:proofErr w:type="spellStart"/>
      <w:r>
        <w:t>ProDoc</w:t>
      </w:r>
      <w:proofErr w:type="spellEnd"/>
      <w:r>
        <w:t xml:space="preserve">, listed in the </w:t>
      </w:r>
      <w:hyperlink r:id="rId15" w:history="1">
        <w:r w:rsidRPr="007636DE">
          <w:rPr>
            <w:rStyle w:val="Hyperlink"/>
          </w:rPr>
          <w:t>Annotated UNDP-GEF Project Document Template</w:t>
        </w:r>
      </w:hyperlink>
      <w:r>
        <w:t xml:space="preserve">. </w:t>
      </w:r>
    </w:p>
    <w:p w14:paraId="3E0207C9" w14:textId="77777777" w:rsidR="000B1E4F" w:rsidRPr="00926B7B" w:rsidRDefault="002D2C2C" w:rsidP="000B1E4F">
      <w:pPr>
        <w:pStyle w:val="ListParagraph"/>
        <w:numPr>
          <w:ilvl w:val="0"/>
          <w:numId w:val="9"/>
        </w:numPr>
        <w:ind w:left="720" w:hanging="360"/>
        <w:rPr>
          <w:b/>
        </w:rPr>
      </w:pPr>
      <w:hyperlink r:id="rId16" w:history="1">
        <w:r w:rsidR="000B1E4F" w:rsidRPr="00011EBC">
          <w:rPr>
            <w:rStyle w:val="Hyperlink"/>
          </w:rPr>
          <w:t>GEF CEO Endorsement Request.</w:t>
        </w:r>
      </w:hyperlink>
      <w:r w:rsidR="000B1E4F" w:rsidRPr="00926B7B">
        <w:t xml:space="preserve"> </w:t>
      </w:r>
    </w:p>
    <w:p w14:paraId="6EF18F8B" w14:textId="77777777" w:rsidR="000B1E4F" w:rsidRDefault="000B1E4F" w:rsidP="000B1E4F">
      <w:pPr>
        <w:pStyle w:val="ListParagraph"/>
        <w:numPr>
          <w:ilvl w:val="0"/>
          <w:numId w:val="9"/>
        </w:numPr>
        <w:ind w:left="720" w:hanging="360"/>
      </w:pPr>
      <w:r>
        <w:t>Validation Workshop R</w:t>
      </w:r>
      <w:r w:rsidRPr="00926B7B">
        <w:t xml:space="preserve">eport </w:t>
      </w:r>
      <w:r>
        <w:t>(required for all projects with a high SESP categorization)</w:t>
      </w:r>
      <w:r w:rsidRPr="00926B7B">
        <w:t>.</w:t>
      </w:r>
    </w:p>
    <w:p w14:paraId="441CCC6B" w14:textId="77777777" w:rsidR="000B1E4F" w:rsidRDefault="000B1E4F" w:rsidP="000B1E4F">
      <w:r>
        <w:t xml:space="preserve">Any additional </w:t>
      </w:r>
      <w:r w:rsidRPr="001A19D1">
        <w:t xml:space="preserve">studies and other reports produced under the </w:t>
      </w:r>
      <w:r>
        <w:t>GEF PPG</w:t>
      </w:r>
      <w:r w:rsidRPr="001A19D1">
        <w:t xml:space="preserve"> </w:t>
      </w:r>
      <w:r>
        <w:t xml:space="preserve">and not included in the Annexes to the project document </w:t>
      </w:r>
      <w:r w:rsidRPr="001A19D1">
        <w:t xml:space="preserve">will </w:t>
      </w:r>
      <w:r>
        <w:t>b</w:t>
      </w:r>
      <w:r w:rsidRPr="001A19D1">
        <w:t xml:space="preserve">e </w:t>
      </w:r>
      <w:r>
        <w:t>submitted to UNDP</w:t>
      </w:r>
      <w:r w:rsidRPr="001A19D1">
        <w:t xml:space="preserve"> and sa</w:t>
      </w:r>
      <w:r>
        <w:t>ved for future reference.</w:t>
      </w:r>
    </w:p>
    <w:p w14:paraId="1FDB07B4" w14:textId="77777777" w:rsidR="000B1E4F" w:rsidRDefault="000B1E4F" w:rsidP="000B1E4F">
      <w:pPr>
        <w:rPr>
          <w:b/>
        </w:rPr>
      </w:pPr>
    </w:p>
    <w:p w14:paraId="30C34E45" w14:textId="77777777" w:rsidR="000B1E4F" w:rsidRPr="00D46D9A" w:rsidRDefault="000B1E4F" w:rsidP="000B1E4F">
      <w:r w:rsidRPr="000642DE">
        <w:rPr>
          <w:b/>
          <w:u w:val="single"/>
        </w:rPr>
        <w:t xml:space="preserve">Key Dates for the </w:t>
      </w:r>
      <w:r>
        <w:rPr>
          <w:b/>
          <w:u w:val="single"/>
        </w:rPr>
        <w:t>GEF PPG</w:t>
      </w:r>
      <w:r>
        <w:rPr>
          <w:u w:val="single"/>
        </w:rPr>
        <w:t xml:space="preserve"> </w:t>
      </w:r>
    </w:p>
    <w:p w14:paraId="4F9E8AA7" w14:textId="77777777" w:rsidR="000B1E4F" w:rsidRDefault="000B1E4F" w:rsidP="000B1E4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35"/>
        <w:gridCol w:w="2144"/>
        <w:gridCol w:w="3971"/>
      </w:tblGrid>
      <w:tr w:rsidR="000B1E4F" w:rsidRPr="006E4F76" w14:paraId="4571DA8E" w14:textId="77777777" w:rsidTr="006872EB">
        <w:tc>
          <w:tcPr>
            <w:tcW w:w="3235" w:type="dxa"/>
            <w:shd w:val="clear" w:color="auto" w:fill="A5A5A5"/>
            <w:tcMar>
              <w:top w:w="0" w:type="dxa"/>
              <w:left w:w="108" w:type="dxa"/>
              <w:bottom w:w="0" w:type="dxa"/>
              <w:right w:w="108" w:type="dxa"/>
            </w:tcMar>
            <w:hideMark/>
          </w:tcPr>
          <w:p w14:paraId="1039FD7D" w14:textId="77777777" w:rsidR="000B1E4F" w:rsidRPr="006E4F76" w:rsidRDefault="000B1E4F" w:rsidP="006872EB">
            <w:pPr>
              <w:rPr>
                <w:rFonts w:cstheme="minorHAnsi"/>
              </w:rPr>
            </w:pPr>
            <w:r w:rsidRPr="006E4F76">
              <w:rPr>
                <w:rFonts w:cstheme="minorHAnsi"/>
                <w:b/>
                <w:bCs/>
              </w:rPr>
              <w:t>Milestone</w:t>
            </w:r>
          </w:p>
        </w:tc>
        <w:tc>
          <w:tcPr>
            <w:tcW w:w="2144" w:type="dxa"/>
            <w:shd w:val="clear" w:color="auto" w:fill="A5A5A5"/>
            <w:tcMar>
              <w:top w:w="0" w:type="dxa"/>
              <w:left w:w="108" w:type="dxa"/>
              <w:bottom w:w="0" w:type="dxa"/>
              <w:right w:w="108" w:type="dxa"/>
            </w:tcMar>
            <w:hideMark/>
          </w:tcPr>
          <w:p w14:paraId="1BBE6F91" w14:textId="77777777" w:rsidR="000B1E4F" w:rsidRPr="006E4F76" w:rsidRDefault="000B1E4F" w:rsidP="006872EB">
            <w:pPr>
              <w:rPr>
                <w:rFonts w:cstheme="minorHAnsi"/>
              </w:rPr>
            </w:pPr>
            <w:r w:rsidRPr="006E4F76">
              <w:rPr>
                <w:rFonts w:cstheme="minorHAnsi"/>
                <w:b/>
                <w:bCs/>
              </w:rPr>
              <w:t>Date</w:t>
            </w:r>
          </w:p>
        </w:tc>
        <w:tc>
          <w:tcPr>
            <w:tcW w:w="3971" w:type="dxa"/>
            <w:shd w:val="clear" w:color="auto" w:fill="A5A5A5"/>
            <w:tcMar>
              <w:top w:w="0" w:type="dxa"/>
              <w:left w:w="108" w:type="dxa"/>
              <w:bottom w:w="0" w:type="dxa"/>
              <w:right w:w="108" w:type="dxa"/>
            </w:tcMar>
            <w:hideMark/>
          </w:tcPr>
          <w:p w14:paraId="73CAC844" w14:textId="77777777" w:rsidR="000B1E4F" w:rsidRPr="006E4F76" w:rsidRDefault="000B1E4F" w:rsidP="006872EB">
            <w:pPr>
              <w:rPr>
                <w:rFonts w:cstheme="minorHAnsi"/>
              </w:rPr>
            </w:pPr>
            <w:r w:rsidRPr="006E4F76">
              <w:rPr>
                <w:rFonts w:cstheme="minorHAnsi"/>
                <w:b/>
                <w:bCs/>
              </w:rPr>
              <w:t>Notes</w:t>
            </w:r>
          </w:p>
        </w:tc>
      </w:tr>
      <w:tr w:rsidR="000B1E4F" w:rsidRPr="006E4F76" w14:paraId="06AA8E6E" w14:textId="77777777" w:rsidTr="006872EB">
        <w:tc>
          <w:tcPr>
            <w:tcW w:w="3235" w:type="dxa"/>
            <w:tcMar>
              <w:top w:w="0" w:type="dxa"/>
              <w:left w:w="108" w:type="dxa"/>
              <w:bottom w:w="0" w:type="dxa"/>
              <w:right w:w="108" w:type="dxa"/>
            </w:tcMar>
            <w:hideMark/>
          </w:tcPr>
          <w:p w14:paraId="3BDA4B2F" w14:textId="77777777" w:rsidR="000B1E4F" w:rsidRPr="006E4F76" w:rsidRDefault="000B1E4F" w:rsidP="006872EB">
            <w:pPr>
              <w:rPr>
                <w:rFonts w:cstheme="minorHAnsi"/>
              </w:rPr>
            </w:pPr>
            <w:r w:rsidRPr="006E4F76">
              <w:rPr>
                <w:rFonts w:cstheme="minorHAnsi"/>
                <w:b/>
                <w:bCs/>
              </w:rPr>
              <w:t>Internal submission date </w:t>
            </w:r>
            <w:r w:rsidRPr="006E4F76">
              <w:rPr>
                <w:rFonts w:cstheme="minorHAnsi"/>
              </w:rPr>
              <w:t>for UNDP-GEF review and clearance</w:t>
            </w:r>
          </w:p>
        </w:tc>
        <w:tc>
          <w:tcPr>
            <w:tcW w:w="2144" w:type="dxa"/>
            <w:shd w:val="clear" w:color="auto" w:fill="auto"/>
            <w:tcMar>
              <w:top w:w="0" w:type="dxa"/>
              <w:left w:w="108" w:type="dxa"/>
              <w:bottom w:w="0" w:type="dxa"/>
              <w:right w:w="108" w:type="dxa"/>
            </w:tcMar>
            <w:hideMark/>
          </w:tcPr>
          <w:p w14:paraId="40831C7F" w14:textId="398B6557" w:rsidR="000B1E4F" w:rsidRPr="006F0A5C" w:rsidRDefault="003532C0" w:rsidP="006872EB">
            <w:pPr>
              <w:rPr>
                <w:rFonts w:cstheme="minorHAnsi"/>
              </w:rPr>
            </w:pPr>
            <w:r>
              <w:rPr>
                <w:rFonts w:cstheme="minorHAnsi"/>
              </w:rPr>
              <w:t>February</w:t>
            </w:r>
            <w:r w:rsidR="00160911">
              <w:rPr>
                <w:rFonts w:cstheme="minorHAnsi"/>
              </w:rPr>
              <w:t xml:space="preserve"> </w:t>
            </w:r>
            <w:r w:rsidR="00183859">
              <w:rPr>
                <w:rFonts w:cstheme="minorHAnsi"/>
              </w:rPr>
              <w:t>8</w:t>
            </w:r>
            <w:r w:rsidR="008F5BCC">
              <w:rPr>
                <w:rFonts w:cstheme="minorHAnsi"/>
              </w:rPr>
              <w:t xml:space="preserve">, 2020 </w:t>
            </w:r>
          </w:p>
        </w:tc>
        <w:tc>
          <w:tcPr>
            <w:tcW w:w="3971" w:type="dxa"/>
            <w:tcMar>
              <w:top w:w="0" w:type="dxa"/>
              <w:left w:w="108" w:type="dxa"/>
              <w:bottom w:w="0" w:type="dxa"/>
              <w:right w:w="108" w:type="dxa"/>
            </w:tcMar>
            <w:hideMark/>
          </w:tcPr>
          <w:p w14:paraId="00E9067D" w14:textId="365ABD5B" w:rsidR="000B1E4F" w:rsidRPr="006E4F76" w:rsidRDefault="00A66D5D" w:rsidP="006872EB">
            <w:pPr>
              <w:rPr>
                <w:rFonts w:cstheme="minorHAnsi"/>
              </w:rPr>
            </w:pPr>
            <w:r>
              <w:t>10 month</w:t>
            </w:r>
            <w:r w:rsidR="00522038">
              <w:t>s of PIF approval for FSPs and 6</w:t>
            </w:r>
            <w:r>
              <w:t xml:space="preserve"> months for MSPs. </w:t>
            </w:r>
          </w:p>
        </w:tc>
      </w:tr>
      <w:tr w:rsidR="000B1E4F" w:rsidRPr="006E4F76" w14:paraId="25B0585E" w14:textId="77777777" w:rsidTr="006872EB">
        <w:tc>
          <w:tcPr>
            <w:tcW w:w="3235" w:type="dxa"/>
            <w:tcMar>
              <w:top w:w="0" w:type="dxa"/>
              <w:left w:w="108" w:type="dxa"/>
              <w:bottom w:w="0" w:type="dxa"/>
              <w:right w:w="108" w:type="dxa"/>
            </w:tcMar>
            <w:hideMark/>
          </w:tcPr>
          <w:p w14:paraId="5826BB19" w14:textId="614B4778" w:rsidR="000B1E4F" w:rsidRPr="006E4F76" w:rsidRDefault="00471513" w:rsidP="006872EB">
            <w:pPr>
              <w:rPr>
                <w:rFonts w:cstheme="minorHAnsi"/>
              </w:rPr>
            </w:pPr>
            <w:r>
              <w:rPr>
                <w:b/>
              </w:rPr>
              <w:t>First GEF Submission Deadline</w:t>
            </w:r>
            <w:r w:rsidRPr="008A701C">
              <w:t xml:space="preserve"> for CEO Endorsement</w:t>
            </w:r>
          </w:p>
        </w:tc>
        <w:tc>
          <w:tcPr>
            <w:tcW w:w="2144" w:type="dxa"/>
            <w:shd w:val="clear" w:color="auto" w:fill="auto"/>
            <w:tcMar>
              <w:top w:w="0" w:type="dxa"/>
              <w:left w:w="108" w:type="dxa"/>
              <w:bottom w:w="0" w:type="dxa"/>
              <w:right w:w="108" w:type="dxa"/>
            </w:tcMar>
            <w:hideMark/>
          </w:tcPr>
          <w:p w14:paraId="60E488B4" w14:textId="08781096" w:rsidR="000B1E4F" w:rsidRPr="006F0A5C" w:rsidRDefault="00522038" w:rsidP="006872EB">
            <w:pPr>
              <w:rPr>
                <w:rFonts w:cstheme="minorHAnsi"/>
              </w:rPr>
            </w:pPr>
            <w:r>
              <w:rPr>
                <w:rFonts w:cstheme="minorHAnsi"/>
              </w:rPr>
              <w:t>March</w:t>
            </w:r>
            <w:r w:rsidR="00160911">
              <w:rPr>
                <w:rFonts w:cstheme="minorHAnsi"/>
              </w:rPr>
              <w:t xml:space="preserve"> </w:t>
            </w:r>
            <w:r>
              <w:rPr>
                <w:rFonts w:cstheme="minorHAnsi"/>
              </w:rPr>
              <w:t>27</w:t>
            </w:r>
            <w:r w:rsidR="00160911">
              <w:rPr>
                <w:rFonts w:cstheme="minorHAnsi"/>
              </w:rPr>
              <w:t xml:space="preserve">, 2020 </w:t>
            </w:r>
          </w:p>
        </w:tc>
        <w:tc>
          <w:tcPr>
            <w:tcW w:w="3971" w:type="dxa"/>
            <w:tcMar>
              <w:top w:w="0" w:type="dxa"/>
              <w:left w:w="108" w:type="dxa"/>
              <w:bottom w:w="0" w:type="dxa"/>
              <w:right w:w="108" w:type="dxa"/>
            </w:tcMar>
            <w:hideMark/>
          </w:tcPr>
          <w:p w14:paraId="3A5D3B15" w14:textId="20C1E8FB" w:rsidR="000B1E4F" w:rsidRPr="006E4F76" w:rsidRDefault="00E35C88" w:rsidP="006872EB">
            <w:pPr>
              <w:rPr>
                <w:rFonts w:cstheme="minorHAnsi"/>
              </w:rPr>
            </w:pPr>
            <w:r>
              <w:t xml:space="preserve">First submission must be within 12 months of PIF approval for FSPs and 8 months for MSPs. </w:t>
            </w:r>
            <w:r w:rsidRPr="003F7ADA">
              <w:t xml:space="preserve">Failure to </w:t>
            </w:r>
            <w:r>
              <w:t xml:space="preserve">submit a </w:t>
            </w:r>
            <w:proofErr w:type="spellStart"/>
            <w:r>
              <w:t>ProDoc</w:t>
            </w:r>
            <w:proofErr w:type="spellEnd"/>
            <w:r>
              <w:t xml:space="preserve"> and CEO ER to the GEF Sec by </w:t>
            </w:r>
            <w:r w:rsidRPr="003F7ADA">
              <w:t xml:space="preserve">this </w:t>
            </w:r>
            <w:r>
              <w:t>date</w:t>
            </w:r>
            <w:r w:rsidRPr="003F7ADA">
              <w:t xml:space="preserve"> will lead to</w:t>
            </w:r>
            <w:r>
              <w:t xml:space="preserve"> the</w:t>
            </w:r>
            <w:r w:rsidRPr="003F7ADA">
              <w:t xml:space="preserve"> automatic cancellation of the project by the GEF</w:t>
            </w:r>
            <w:r>
              <w:t xml:space="preserve"> Sec</w:t>
            </w:r>
            <w:r w:rsidRPr="003F7ADA">
              <w:t>.</w:t>
            </w:r>
            <w:r>
              <w:t xml:space="preserve"> </w:t>
            </w:r>
          </w:p>
        </w:tc>
      </w:tr>
      <w:tr w:rsidR="000B1E4F" w:rsidRPr="006E4F76" w14:paraId="097E588F" w14:textId="77777777" w:rsidTr="006872EB">
        <w:tc>
          <w:tcPr>
            <w:tcW w:w="3235" w:type="dxa"/>
            <w:tcMar>
              <w:top w:w="0" w:type="dxa"/>
              <w:left w:w="108" w:type="dxa"/>
              <w:bottom w:w="0" w:type="dxa"/>
              <w:right w:w="108" w:type="dxa"/>
            </w:tcMar>
            <w:hideMark/>
          </w:tcPr>
          <w:p w14:paraId="793AC96A" w14:textId="5681A1B6" w:rsidR="000B1E4F" w:rsidRPr="006E4F76" w:rsidRDefault="000B1E4F" w:rsidP="006872EB">
            <w:pPr>
              <w:rPr>
                <w:rFonts w:cstheme="minorHAnsi"/>
              </w:rPr>
            </w:pPr>
            <w:r w:rsidRPr="006E4F76">
              <w:rPr>
                <w:rFonts w:cstheme="minorHAnsi"/>
                <w:b/>
                <w:bCs/>
              </w:rPr>
              <w:t>CEO Endorsement Deadline </w:t>
            </w:r>
            <w:r w:rsidRPr="006E4F76">
              <w:rPr>
                <w:rFonts w:cstheme="minorHAnsi"/>
              </w:rPr>
              <w:t>after which the project will be cancelled</w:t>
            </w:r>
            <w:r w:rsidR="001476EC">
              <w:rPr>
                <w:rFonts w:cstheme="minorHAnsi"/>
              </w:rPr>
              <w:t xml:space="preserve"> </w:t>
            </w:r>
            <w:r w:rsidR="001476EC">
              <w:t>if not endorsed</w:t>
            </w:r>
            <w:r w:rsidRPr="006E4F76">
              <w:rPr>
                <w:rFonts w:cstheme="minorHAnsi"/>
              </w:rPr>
              <w:t>.</w:t>
            </w:r>
          </w:p>
        </w:tc>
        <w:tc>
          <w:tcPr>
            <w:tcW w:w="2144" w:type="dxa"/>
            <w:shd w:val="clear" w:color="auto" w:fill="auto"/>
            <w:tcMar>
              <w:top w:w="0" w:type="dxa"/>
              <w:left w:w="108" w:type="dxa"/>
              <w:bottom w:w="0" w:type="dxa"/>
              <w:right w:w="108" w:type="dxa"/>
            </w:tcMar>
            <w:hideMark/>
          </w:tcPr>
          <w:p w14:paraId="5F4DDB58" w14:textId="4FE4EC12" w:rsidR="000B1E4F" w:rsidRPr="006F0A5C" w:rsidRDefault="00183859" w:rsidP="006872EB">
            <w:pPr>
              <w:rPr>
                <w:rFonts w:cstheme="minorHAnsi"/>
              </w:rPr>
            </w:pPr>
            <w:r>
              <w:rPr>
                <w:rFonts w:cstheme="minorHAnsi"/>
              </w:rPr>
              <w:t xml:space="preserve">August 8, 2020 </w:t>
            </w:r>
          </w:p>
        </w:tc>
        <w:tc>
          <w:tcPr>
            <w:tcW w:w="3971" w:type="dxa"/>
            <w:tcMar>
              <w:top w:w="0" w:type="dxa"/>
              <w:left w:w="108" w:type="dxa"/>
              <w:bottom w:w="0" w:type="dxa"/>
              <w:right w:w="108" w:type="dxa"/>
            </w:tcMar>
            <w:hideMark/>
          </w:tcPr>
          <w:p w14:paraId="48E4B847" w14:textId="04DB2A34" w:rsidR="000B1E4F" w:rsidRPr="006E4F76" w:rsidRDefault="00366CB2" w:rsidP="006872EB">
            <w:pPr>
              <w:rPr>
                <w:rFonts w:cstheme="minorHAnsi"/>
              </w:rPr>
            </w:pPr>
            <w:r>
              <w:t xml:space="preserve">Endorsement must be within 18 months of PIF approval for FSPs and 12 months for MSPs. If the project has not been CEO endorsed by this date, then it will be automatically cancelled </w:t>
            </w:r>
            <w:r w:rsidRPr="003F7ADA">
              <w:t>by the GEF</w:t>
            </w:r>
            <w:r>
              <w:t xml:space="preserve"> Sec</w:t>
            </w:r>
            <w:r w:rsidRPr="003F7ADA">
              <w:t>.</w:t>
            </w:r>
            <w:r>
              <w:t xml:space="preserve"> </w:t>
            </w:r>
          </w:p>
        </w:tc>
      </w:tr>
    </w:tbl>
    <w:p w14:paraId="4F18147B" w14:textId="77777777" w:rsidR="000B1E4F" w:rsidRDefault="000B1E4F" w:rsidP="000B1E4F">
      <w:pPr>
        <w:rPr>
          <w:b/>
        </w:rPr>
      </w:pPr>
    </w:p>
    <w:p w14:paraId="69D684CE" w14:textId="77777777" w:rsidR="000B1E4F" w:rsidRPr="000A7F91" w:rsidRDefault="000B1E4F" w:rsidP="000B1E4F">
      <w:pPr>
        <w:rPr>
          <w:b/>
        </w:rPr>
      </w:pPr>
      <w:r w:rsidRPr="000A7F91">
        <w:rPr>
          <w:b/>
          <w:u w:val="single"/>
        </w:rPr>
        <w:t>Management Arrangements</w:t>
      </w:r>
      <w:r w:rsidRPr="000A7F91">
        <w:rPr>
          <w:b/>
        </w:rPr>
        <w:t xml:space="preserve"> </w:t>
      </w:r>
    </w:p>
    <w:p w14:paraId="65B1AFAC" w14:textId="77777777" w:rsidR="000B1E4F" w:rsidRDefault="000B1E4F" w:rsidP="000B1E4F">
      <w:r>
        <w:t xml:space="preserve">The UNDP </w:t>
      </w:r>
      <w:r w:rsidRPr="003573A7">
        <w:t>Namibia Country Office</w:t>
      </w:r>
      <w:r>
        <w:t xml:space="preserve"> will lead the project development process and manage the GEF PPG budget in full consultation with the UNDP-GEF Technical Adviser. The GEF PPG Atlas budget is presented in </w:t>
      </w:r>
      <w:r w:rsidRPr="003C017F">
        <w:rPr>
          <w:i/>
        </w:rPr>
        <w:t>Section IV</w:t>
      </w:r>
      <w:r>
        <w:rPr>
          <w:i/>
        </w:rPr>
        <w:t>: Total Budget and Work Plan</w:t>
      </w:r>
      <w:r>
        <w:t xml:space="preserve">. </w:t>
      </w:r>
    </w:p>
    <w:p w14:paraId="6CAD3558" w14:textId="77777777" w:rsidR="000B1E4F" w:rsidRDefault="000B1E4F" w:rsidP="000B1E4F"/>
    <w:p w14:paraId="4BE46555" w14:textId="626EB2CA" w:rsidR="000B1E4F" w:rsidRPr="00340F1B" w:rsidRDefault="000B1E4F" w:rsidP="000B1E4F">
      <w:pPr>
        <w:jc w:val="both"/>
        <w:rPr>
          <w:color w:val="000000"/>
        </w:rPr>
      </w:pPr>
      <w:r>
        <w:t>As appropriate, a Working Group will guide the GEF PPG team, and review and endorse the GEF PPG de</w:t>
      </w:r>
      <w:r w:rsidR="005E5EA0">
        <w:t>liverables. The Working Group will be</w:t>
      </w:r>
      <w:r>
        <w:t xml:space="preserve"> responsible for ensuring that </w:t>
      </w:r>
      <w:r w:rsidRPr="000276D1">
        <w:t xml:space="preserve">the deliverables outlined in this </w:t>
      </w:r>
      <w:r>
        <w:t>GEF PPG</w:t>
      </w:r>
      <w:r w:rsidRPr="000276D1">
        <w:t xml:space="preserve"> are completed on time and </w:t>
      </w:r>
      <w:r>
        <w:t xml:space="preserve">in line with UNDP and GEF requirements. </w:t>
      </w:r>
      <w:r w:rsidRPr="00F0786D">
        <w:t>The</w:t>
      </w:r>
      <w:r>
        <w:t xml:space="preserve"> </w:t>
      </w:r>
      <w:r w:rsidR="009E3FD7">
        <w:t xml:space="preserve">Division of Multilateral Environmental </w:t>
      </w:r>
      <w:r w:rsidR="00021870">
        <w:t>Agreement (</w:t>
      </w:r>
      <w:r w:rsidR="009E3FD7">
        <w:t>DMEA)</w:t>
      </w:r>
      <w:r w:rsidR="00021870">
        <w:t xml:space="preserve"> </w:t>
      </w:r>
      <w:r>
        <w:t>of the Ministry of Environment and Tourism (MET)</w:t>
      </w:r>
      <w:r w:rsidRPr="00F0786D">
        <w:t xml:space="preserve"> will chair the Working Group.</w:t>
      </w:r>
      <w:r>
        <w:t xml:space="preserve"> Working Group members will include: </w:t>
      </w:r>
      <w:r w:rsidR="006A2638">
        <w:t>the National</w:t>
      </w:r>
      <w:r w:rsidR="00021870">
        <w:t xml:space="preserve"> Planning Commission (NPC</w:t>
      </w:r>
      <w:r w:rsidR="006A2638">
        <w:t>), the Namibian Statistics Agency (NSA</w:t>
      </w:r>
      <w:r w:rsidR="00740536">
        <w:t>), a</w:t>
      </w:r>
      <w:r w:rsidR="006A2638">
        <w:t xml:space="preserve"> representative from the Namibia </w:t>
      </w:r>
      <w:r>
        <w:t xml:space="preserve">NDC Partnership Platform, </w:t>
      </w:r>
      <w:r w:rsidR="00021870">
        <w:t xml:space="preserve">selected technical experts from </w:t>
      </w:r>
      <w:r w:rsidRPr="00340F1B">
        <w:t xml:space="preserve">the </w:t>
      </w:r>
      <w:r>
        <w:t>Namibian Climate Change Committee (</w:t>
      </w:r>
      <w:r w:rsidRPr="00340F1B">
        <w:t>NCCC</w:t>
      </w:r>
      <w:r>
        <w:t xml:space="preserve">), </w:t>
      </w:r>
      <w:r w:rsidR="00021870">
        <w:t xml:space="preserve">key expert working group members from the </w:t>
      </w:r>
      <w:r>
        <w:t>BUR and NC</w:t>
      </w:r>
      <w:r w:rsidRPr="00340F1B">
        <w:t xml:space="preserve"> </w:t>
      </w:r>
      <w:r>
        <w:t xml:space="preserve">Projects, </w:t>
      </w:r>
      <w:r w:rsidR="006A2638">
        <w:t>the EU</w:t>
      </w:r>
      <w:r>
        <w:t>, UNDP</w:t>
      </w:r>
      <w:r w:rsidR="006A2638">
        <w:t xml:space="preserve">. The Working Group can call upon the  </w:t>
      </w:r>
      <w:r>
        <w:t xml:space="preserve"> Ministry of Agriculture, Water and Forestry (MAWF), Ministry of Mines and Energy (MME), Ministry of Industrialization, Trade and SME Development (MITSD) and </w:t>
      </w:r>
      <w:r w:rsidR="006A2638">
        <w:t>other</w:t>
      </w:r>
      <w:r>
        <w:t xml:space="preserve"> relevant stakeholders</w:t>
      </w:r>
      <w:r w:rsidR="006A2638">
        <w:t xml:space="preserve"> on a need basis</w:t>
      </w:r>
      <w:r>
        <w:t>.</w:t>
      </w:r>
      <w:r w:rsidRPr="00340F1B">
        <w:t xml:space="preserve"> </w:t>
      </w:r>
    </w:p>
    <w:p w14:paraId="14104B2B" w14:textId="77777777" w:rsidR="000B1E4F" w:rsidRDefault="000B1E4F" w:rsidP="000B1E4F">
      <w:pPr>
        <w:jc w:val="both"/>
      </w:pPr>
    </w:p>
    <w:p w14:paraId="50206991" w14:textId="77777777" w:rsidR="000B1E4F" w:rsidRDefault="000B1E4F" w:rsidP="000B1E4F">
      <w:pPr>
        <w:jc w:val="both"/>
      </w:pPr>
      <w:r w:rsidRPr="00A86947">
        <w:t xml:space="preserve">The </w:t>
      </w:r>
      <w:r w:rsidRPr="0080621B">
        <w:t>GEF PPG team</w:t>
      </w:r>
      <w:r w:rsidRPr="00A86947">
        <w:t xml:space="preserve"> </w:t>
      </w:r>
      <w:r>
        <w:t xml:space="preserve">will </w:t>
      </w:r>
      <w:r w:rsidRPr="00A86947">
        <w:t>be composed of</w:t>
      </w:r>
      <w:r>
        <w:t xml:space="preserve"> the following staff complement, whose Terms of Reference (TOR) are described in Annex 2: </w:t>
      </w:r>
    </w:p>
    <w:p w14:paraId="067EBB51" w14:textId="77777777" w:rsidR="000B1E4F" w:rsidRDefault="000B1E4F" w:rsidP="000B1E4F">
      <w:pPr>
        <w:jc w:val="both"/>
      </w:pPr>
    </w:p>
    <w:p w14:paraId="46E4CB85" w14:textId="77777777" w:rsidR="000B1E4F" w:rsidRDefault="006872EB" w:rsidP="000B1E4F">
      <w:pPr>
        <w:pStyle w:val="ListParagraph"/>
        <w:numPr>
          <w:ilvl w:val="0"/>
          <w:numId w:val="19"/>
        </w:numPr>
        <w:ind w:left="360"/>
        <w:jc w:val="both"/>
      </w:pPr>
      <w:r>
        <w:t>Project Development Specialist, with specialization in environmental management (</w:t>
      </w:r>
      <w:r w:rsidR="005E5EA0">
        <w:t>Team Leader</w:t>
      </w:r>
      <w:r>
        <w:t>)</w:t>
      </w:r>
      <w:r w:rsidR="000B1E4F">
        <w:t>, and</w:t>
      </w:r>
    </w:p>
    <w:p w14:paraId="526096E4" w14:textId="77777777" w:rsidR="000B1E4F" w:rsidRPr="006872EB" w:rsidRDefault="000B1E4F" w:rsidP="000B1E4F">
      <w:pPr>
        <w:pStyle w:val="ListParagraph"/>
        <w:numPr>
          <w:ilvl w:val="0"/>
          <w:numId w:val="19"/>
        </w:numPr>
        <w:ind w:left="360"/>
        <w:jc w:val="both"/>
        <w:rPr>
          <w:rFonts w:cs="Arial"/>
        </w:rPr>
      </w:pPr>
      <w:r w:rsidRPr="00D3624A">
        <w:rPr>
          <w:rFonts w:cs="Arial"/>
          <w:lang w:val="en-GB" w:eastAsia="ja-JP"/>
        </w:rPr>
        <w:lastRenderedPageBreak/>
        <w:t>Gender and Stakeholder Engagement Specialist</w:t>
      </w:r>
    </w:p>
    <w:p w14:paraId="5E89800B" w14:textId="77777777" w:rsidR="006872EB" w:rsidRDefault="006872EB" w:rsidP="006872EB">
      <w:pPr>
        <w:pStyle w:val="ListParagraph"/>
        <w:ind w:left="360"/>
        <w:jc w:val="both"/>
        <w:rPr>
          <w:rFonts w:cs="Arial"/>
          <w:lang w:val="en-GB" w:eastAsia="ja-JP"/>
        </w:rPr>
      </w:pPr>
    </w:p>
    <w:p w14:paraId="607469D7" w14:textId="6E21D161" w:rsidR="000B1E4F" w:rsidRDefault="006A2638" w:rsidP="00D065DE">
      <w:pPr>
        <w:jc w:val="both"/>
      </w:pPr>
      <w:r>
        <w:t xml:space="preserve">As PPG team members, these two </w:t>
      </w:r>
      <w:r w:rsidR="000B1E4F">
        <w:t xml:space="preserve">will be supported by </w:t>
      </w:r>
      <w:r w:rsidR="00740536">
        <w:t>the MET</w:t>
      </w:r>
      <w:r>
        <w:t xml:space="preserve">, </w:t>
      </w:r>
      <w:r w:rsidR="000B1E4F">
        <w:t>NSA,</w:t>
      </w:r>
      <w:r>
        <w:t xml:space="preserve"> </w:t>
      </w:r>
      <w:r w:rsidR="00740536">
        <w:t xml:space="preserve">NDC Partnership, </w:t>
      </w:r>
      <w:r>
        <w:t>and UNDP</w:t>
      </w:r>
      <w:r w:rsidR="00740536">
        <w:t xml:space="preserve">. </w:t>
      </w:r>
      <w:r w:rsidR="000B1E4F">
        <w:t xml:space="preserve"> which will be working closely with </w:t>
      </w:r>
      <w:r w:rsidR="00740536">
        <w:t xml:space="preserve">the DMEA </w:t>
      </w:r>
      <w:r w:rsidR="000B1E4F">
        <w:t xml:space="preserve">CC Unit of the MET to do the archiving. The CC Unit together with the international consultant will also provide support towards capacity building, IPCC process and COP decisions. The GHG Inventory Coordinator will seek to bring together the leading ministries for the following sectors: Energy (MME), IPPU (MITSD), AFOLU (MAWF), and Waste (MET). Data will be provided by NSA and other stakeholders, while research institutions and universities will contribute towards emission factor improvement.  </w:t>
      </w:r>
      <w:r w:rsidR="000B1E4F" w:rsidRPr="00F0786D">
        <w:t xml:space="preserve"> </w:t>
      </w:r>
    </w:p>
    <w:p w14:paraId="6D0D5763" w14:textId="77777777" w:rsidR="000B1E4F" w:rsidRPr="00332100" w:rsidRDefault="000B1E4F" w:rsidP="000B1E4F">
      <w:pPr>
        <w:pStyle w:val="Heading1"/>
        <w:numPr>
          <w:ilvl w:val="0"/>
          <w:numId w:val="2"/>
        </w:numPr>
        <w:ind w:left="360"/>
      </w:pPr>
      <w:bookmarkStart w:id="7" w:name="_Toc19550009"/>
      <w:r>
        <w:t>Stakeholder Engagement, public disclosure and other requirements</w:t>
      </w:r>
      <w:bookmarkEnd w:id="7"/>
      <w:r>
        <w:t xml:space="preserve"> </w:t>
      </w:r>
    </w:p>
    <w:p w14:paraId="33DE5B97" w14:textId="77777777" w:rsidR="000B1E4F" w:rsidRDefault="000B1E4F" w:rsidP="000B1E4F"/>
    <w:p w14:paraId="746C759C" w14:textId="77777777" w:rsidR="000B1E4F" w:rsidRDefault="000B1E4F" w:rsidP="000B1E4F">
      <w:pPr>
        <w:jc w:val="both"/>
      </w:pPr>
      <w:r>
        <w:t xml:space="preserve">To ensure strong country ownership, and in line with the stakeholder engagement requirements outlined in UNDP’s </w:t>
      </w:r>
      <w:hyperlink r:id="rId17" w:history="1">
        <w:r w:rsidRPr="00B219EE">
          <w:rPr>
            <w:rStyle w:val="Hyperlink"/>
          </w:rPr>
          <w:t>Social and Environmental Standards</w:t>
        </w:r>
      </w:hyperlink>
      <w:r>
        <w:t xml:space="preserve"> (SES), the</w:t>
      </w:r>
      <w:hyperlink r:id="rId18" w:history="1">
        <w:r w:rsidRPr="00585F6A">
          <w:rPr>
            <w:rStyle w:val="Hyperlink"/>
          </w:rPr>
          <w:t xml:space="preserve"> SES Guidance Note of Stakeholder Engagement</w:t>
        </w:r>
      </w:hyperlink>
      <w:r>
        <w:t xml:space="preserve">, the GEF’s </w:t>
      </w:r>
      <w:hyperlink r:id="rId19" w:history="1">
        <w:r w:rsidRPr="005B1551">
          <w:rPr>
            <w:rStyle w:val="Hyperlink"/>
          </w:rPr>
          <w:t>Guidelines on the Implementation of the Policy on Stakeholder Engagement</w:t>
        </w:r>
      </w:hyperlink>
      <w:r>
        <w:rPr>
          <w:rStyle w:val="Hyperlink"/>
        </w:rPr>
        <w:t xml:space="preserve"> and the GEF Policy on Gender Equality</w:t>
      </w:r>
      <w:r>
        <w:t xml:space="preserve">, the development of the project to be undertaken during this GEF PPG phase will be done in full consultation and close engagement with government, CSOs and all other relevant stakeholders – in particular those who will benefit from and be directly involved in the implementation of the project (i.e. direct project beneficiaries) and those who may be impacted (positively or negatively) by the project. Stakeholder Engagement and analysis must be conducted in an inclusive and gender-responsive manner, so that the rights of women and men and the different structural barriers, knowledge, needs, roles and interests of women and men are recognized and addressed. </w:t>
      </w:r>
    </w:p>
    <w:p w14:paraId="7FE8E5FE" w14:textId="77777777" w:rsidR="000B1E4F" w:rsidRDefault="000B1E4F" w:rsidP="000B1E4F">
      <w:pPr>
        <w:jc w:val="both"/>
      </w:pPr>
    </w:p>
    <w:p w14:paraId="24CC3916" w14:textId="77777777" w:rsidR="000B1E4F" w:rsidRDefault="000B1E4F" w:rsidP="000B1E4F">
      <w:pPr>
        <w:jc w:val="both"/>
      </w:pPr>
      <w:r>
        <w:t xml:space="preserve">Careful and complete documentation of stakeholder engagement is vital. Detailed evidence of all consultations must be prepared and submitted to UNDP. A list of the consulted stakeholders and details of the associated meetings will be included in an Annex to the project document, in addition to the Stakeholder Engagement Plan (see section B-d below). </w:t>
      </w:r>
    </w:p>
    <w:p w14:paraId="49B6C58D" w14:textId="77777777" w:rsidR="000B1E4F" w:rsidRDefault="000B1E4F" w:rsidP="000B1E4F">
      <w:pPr>
        <w:jc w:val="both"/>
      </w:pPr>
    </w:p>
    <w:p w14:paraId="03C593C9" w14:textId="77777777" w:rsidR="000B1E4F" w:rsidRDefault="000B1E4F" w:rsidP="000B1E4F">
      <w:pPr>
        <w:jc w:val="both"/>
      </w:pPr>
      <w:r>
        <w:t xml:space="preserve">If the fully designed project has an overall Social and Environment Screening Procedure (SESP) categorization of </w:t>
      </w:r>
      <w:r w:rsidRPr="008C70D7">
        <w:rPr>
          <w:u w:val="single"/>
        </w:rPr>
        <w:t>moderate</w:t>
      </w:r>
      <w:r>
        <w:t xml:space="preserve"> or </w:t>
      </w:r>
      <w:r w:rsidRPr="008C70D7">
        <w:rPr>
          <w:u w:val="single"/>
        </w:rPr>
        <w:t>high</w:t>
      </w:r>
      <w:r>
        <w:t>, then the following disclosure requirements apply:</w:t>
      </w:r>
    </w:p>
    <w:p w14:paraId="4DC3262A" w14:textId="77777777" w:rsidR="000B1E4F" w:rsidRDefault="000B1E4F" w:rsidP="000B1E4F">
      <w:pPr>
        <w:jc w:val="both"/>
      </w:pPr>
      <w:r>
        <w:t xml:space="preserve"> </w:t>
      </w:r>
    </w:p>
    <w:p w14:paraId="529BF02C" w14:textId="77777777" w:rsidR="000B1E4F" w:rsidRDefault="000B1E4F" w:rsidP="000B1E4F">
      <w:pPr>
        <w:pStyle w:val="ListParagraph"/>
        <w:numPr>
          <w:ilvl w:val="0"/>
          <w:numId w:val="10"/>
        </w:numPr>
        <w:jc w:val="both"/>
      </w:pPr>
      <w:r>
        <w:t>A final validation workshop report will be prepared summarizing the outcomes of the validation workshop and other consultations undertaken during the PPG phase. This report will become a key reference document should an environmental and social complaint/grievance be filed during project implementation.</w:t>
      </w:r>
      <w:r w:rsidRPr="00243F2A">
        <w:t xml:space="preserve"> </w:t>
      </w:r>
      <w:r>
        <w:t>This is mandatory for high risk projects and recommended for moderate risk projects.</w:t>
      </w:r>
    </w:p>
    <w:p w14:paraId="4359BCCC" w14:textId="77777777" w:rsidR="000B1E4F" w:rsidRDefault="000B1E4F" w:rsidP="000B1E4F">
      <w:pPr>
        <w:pStyle w:val="ListParagraph"/>
        <w:numPr>
          <w:ilvl w:val="0"/>
          <w:numId w:val="10"/>
        </w:numPr>
        <w:jc w:val="both"/>
      </w:pPr>
      <w:r>
        <w:t xml:space="preserve">The UNDP-GEF project document, SESP and related draft management plans, and other relevant information/documents, will be made available to the public on the UNDP Country Office website or </w:t>
      </w:r>
      <w:hyperlink r:id="rId20" w:anchor="2017" w:history="1">
        <w:r w:rsidRPr="002E537C">
          <w:rPr>
            <w:rStyle w:val="Hyperlink"/>
          </w:rPr>
          <w:t>open.undp.org</w:t>
        </w:r>
      </w:hyperlink>
      <w:r>
        <w:t>. It is recommended to make these documents available for 30 days in advance of the LPAC meeting for moderate risk projects, and 120 days in advance for high risk projects.</w:t>
      </w:r>
    </w:p>
    <w:p w14:paraId="64ACBEC4" w14:textId="77777777" w:rsidR="000B1E4F" w:rsidRDefault="000B1E4F" w:rsidP="000B1E4F">
      <w:pPr>
        <w:jc w:val="both"/>
      </w:pPr>
    </w:p>
    <w:p w14:paraId="521F4B2E" w14:textId="77777777" w:rsidR="000B1E4F" w:rsidRDefault="000B1E4F" w:rsidP="000B1E4F">
      <w:pPr>
        <w:jc w:val="both"/>
      </w:pPr>
      <w:r>
        <w:t xml:space="preserve">See the </w:t>
      </w:r>
      <w:hyperlink r:id="rId21" w:history="1">
        <w:r w:rsidRPr="00BF6857">
          <w:rPr>
            <w:rStyle w:val="Hyperlink"/>
          </w:rPr>
          <w:t>SES Supplemental Guidance on Disclosure</w:t>
        </w:r>
      </w:hyperlink>
      <w:r>
        <w:t xml:space="preserve"> for more information. </w:t>
      </w:r>
    </w:p>
    <w:p w14:paraId="6A65CFA9" w14:textId="77777777" w:rsidR="000B1E4F" w:rsidRDefault="000B1E4F" w:rsidP="000B1E4F">
      <w:pPr>
        <w:pStyle w:val="Heading1"/>
        <w:numPr>
          <w:ilvl w:val="0"/>
          <w:numId w:val="2"/>
        </w:numPr>
        <w:ind w:left="360"/>
        <w:jc w:val="both"/>
      </w:pPr>
      <w:r>
        <w:t xml:space="preserve"> </w:t>
      </w:r>
      <w:bookmarkStart w:id="8" w:name="_Toc19550010"/>
      <w:r>
        <w:t>GEF PPG Activities</w:t>
      </w:r>
      <w:bookmarkEnd w:id="8"/>
    </w:p>
    <w:p w14:paraId="5EDC7D74" w14:textId="77777777" w:rsidR="000B1E4F" w:rsidRDefault="000B1E4F" w:rsidP="000B1E4F">
      <w:pPr>
        <w:jc w:val="both"/>
      </w:pPr>
    </w:p>
    <w:p w14:paraId="4BC5BD08" w14:textId="77777777" w:rsidR="000B1E4F" w:rsidRPr="00865FF1" w:rsidRDefault="000B1E4F" w:rsidP="001E0AAB">
      <w:pPr>
        <w:pStyle w:val="Heading2"/>
      </w:pPr>
      <w:bookmarkStart w:id="9" w:name="_Toc19550011"/>
      <w:r w:rsidRPr="00865FF1">
        <w:t>Component A: Preparatory Technical Studies &amp; Reviews</w:t>
      </w:r>
      <w:bookmarkEnd w:id="9"/>
    </w:p>
    <w:p w14:paraId="7BF1B957" w14:textId="77777777" w:rsidR="000B1E4F" w:rsidRDefault="000B1E4F" w:rsidP="000B1E4F">
      <w:pPr>
        <w:contextualSpacing w:val="0"/>
        <w:jc w:val="both"/>
        <w:rPr>
          <w:rFonts w:ascii="Calibri" w:hAnsi="Calibri"/>
          <w:lang w:val="en-GB"/>
        </w:rPr>
      </w:pPr>
      <w:r w:rsidRPr="00E138F9">
        <w:rPr>
          <w:lang w:val="en-GB"/>
        </w:rPr>
        <w:t>The following</w:t>
      </w:r>
      <w:r>
        <w:rPr>
          <w:lang w:val="en-GB"/>
        </w:rPr>
        <w:t xml:space="preserve"> technical</w:t>
      </w:r>
      <w:r w:rsidRPr="00E138F9">
        <w:rPr>
          <w:lang w:val="en-GB"/>
        </w:rPr>
        <w:t xml:space="preserve"> studies </w:t>
      </w:r>
      <w:r>
        <w:rPr>
          <w:lang w:val="en-GB"/>
        </w:rPr>
        <w:t xml:space="preserve">and reviews </w:t>
      </w:r>
      <w:r w:rsidRPr="00E138F9">
        <w:rPr>
          <w:lang w:val="en-GB"/>
        </w:rPr>
        <w:t>will be conducted</w:t>
      </w:r>
      <w:r>
        <w:rPr>
          <w:lang w:val="en-GB"/>
        </w:rPr>
        <w:t xml:space="preserve">. </w:t>
      </w:r>
    </w:p>
    <w:p w14:paraId="03602BDB" w14:textId="77777777" w:rsidR="000B1E4F" w:rsidRPr="00D72F3E" w:rsidRDefault="000B1E4F" w:rsidP="000B1E4F">
      <w:pPr>
        <w:jc w:val="both"/>
        <w:rPr>
          <w:b/>
          <w:lang w:val="en-GB"/>
        </w:rPr>
      </w:pPr>
    </w:p>
    <w:p w14:paraId="1B7F1DBE" w14:textId="77777777" w:rsidR="000B1E4F" w:rsidRPr="003C2D65" w:rsidRDefault="000B1E4F" w:rsidP="000B1E4F">
      <w:pPr>
        <w:pStyle w:val="Heading3"/>
        <w:jc w:val="both"/>
      </w:pPr>
      <w:r w:rsidRPr="003C2D65">
        <w:t>Desktop and field-based studies and data collection</w:t>
      </w:r>
    </w:p>
    <w:p w14:paraId="76A4C9CD" w14:textId="77777777" w:rsidR="000B1E4F" w:rsidRPr="00530C59" w:rsidRDefault="000B1E4F" w:rsidP="000B1E4F">
      <w:pPr>
        <w:jc w:val="both"/>
        <w:rPr>
          <w:lang w:val="en-GB"/>
        </w:rPr>
      </w:pPr>
      <w:r w:rsidRPr="00530C59">
        <w:rPr>
          <w:lang w:val="en-GB"/>
        </w:rPr>
        <w:t xml:space="preserve">This research should produce the background information required to prepare the </w:t>
      </w:r>
      <w:proofErr w:type="spellStart"/>
      <w:r w:rsidRPr="00530C59">
        <w:rPr>
          <w:lang w:val="en-GB"/>
        </w:rPr>
        <w:t>ProDoc</w:t>
      </w:r>
      <w:proofErr w:type="spellEnd"/>
      <w:r>
        <w:rPr>
          <w:lang w:val="en-GB"/>
        </w:rPr>
        <w:t xml:space="preserve"> (including its Annexes)</w:t>
      </w:r>
      <w:r w:rsidRPr="00530C59">
        <w:rPr>
          <w:lang w:val="en-GB"/>
        </w:rPr>
        <w:t xml:space="preserve"> and CEO Endorsement </w:t>
      </w:r>
      <w:r>
        <w:rPr>
          <w:lang w:val="en-GB"/>
        </w:rPr>
        <w:t>Request</w:t>
      </w:r>
      <w:r w:rsidRPr="00530C59">
        <w:rPr>
          <w:lang w:val="en-GB"/>
        </w:rPr>
        <w:t>, including but not limited to:</w:t>
      </w:r>
    </w:p>
    <w:p w14:paraId="2ADEBE20" w14:textId="77777777" w:rsidR="000B1E4F" w:rsidRPr="00530C59" w:rsidRDefault="000B1E4F" w:rsidP="000B1E4F">
      <w:pPr>
        <w:pStyle w:val="ListParagraph"/>
        <w:numPr>
          <w:ilvl w:val="0"/>
          <w:numId w:val="4"/>
        </w:numPr>
        <w:jc w:val="both"/>
        <w:rPr>
          <w:lang w:val="en-GB"/>
        </w:rPr>
      </w:pPr>
      <w:r>
        <w:rPr>
          <w:lang w:val="en-GB"/>
        </w:rPr>
        <w:t>Development challenge and strategy (</w:t>
      </w:r>
      <w:r w:rsidRPr="00530C59">
        <w:rPr>
          <w:lang w:val="en-GB"/>
        </w:rPr>
        <w:t>including threat</w:t>
      </w:r>
      <w:r>
        <w:rPr>
          <w:lang w:val="en-GB"/>
        </w:rPr>
        <w:t>s</w:t>
      </w:r>
      <w:r w:rsidRPr="00530C59">
        <w:rPr>
          <w:lang w:val="en-GB"/>
        </w:rPr>
        <w:t>, problem</w:t>
      </w:r>
      <w:r>
        <w:rPr>
          <w:lang w:val="en-GB"/>
        </w:rPr>
        <w:t>s</w:t>
      </w:r>
      <w:r w:rsidRPr="00530C59">
        <w:rPr>
          <w:lang w:val="en-GB"/>
        </w:rPr>
        <w:t xml:space="preserve"> and barrier assessment</w:t>
      </w:r>
      <w:r>
        <w:rPr>
          <w:lang w:val="en-GB"/>
        </w:rPr>
        <w:t>)</w:t>
      </w:r>
      <w:r w:rsidRPr="00530C59">
        <w:rPr>
          <w:lang w:val="en-GB"/>
        </w:rPr>
        <w:t>;</w:t>
      </w:r>
    </w:p>
    <w:p w14:paraId="3E30A6D2" w14:textId="77777777" w:rsidR="000B1E4F" w:rsidRPr="00530C59" w:rsidRDefault="000B1E4F" w:rsidP="000B1E4F">
      <w:pPr>
        <w:pStyle w:val="ListParagraph"/>
        <w:numPr>
          <w:ilvl w:val="0"/>
          <w:numId w:val="4"/>
        </w:numPr>
        <w:jc w:val="both"/>
        <w:rPr>
          <w:lang w:val="en-GB"/>
        </w:rPr>
      </w:pPr>
      <w:r w:rsidRPr="00530C59">
        <w:rPr>
          <w:lang w:val="en-GB"/>
        </w:rPr>
        <w:t xml:space="preserve">Review of national policy and legislative frameworks; </w:t>
      </w:r>
    </w:p>
    <w:p w14:paraId="6B7C8DEB" w14:textId="77777777" w:rsidR="000B1E4F" w:rsidRPr="00530C59" w:rsidRDefault="000B1E4F" w:rsidP="000B1E4F">
      <w:pPr>
        <w:pStyle w:val="ListParagraph"/>
        <w:numPr>
          <w:ilvl w:val="0"/>
          <w:numId w:val="4"/>
        </w:numPr>
        <w:jc w:val="both"/>
        <w:rPr>
          <w:lang w:val="en-GB"/>
        </w:rPr>
      </w:pPr>
      <w:r>
        <w:rPr>
          <w:lang w:val="en-GB"/>
        </w:rPr>
        <w:t>Problem and solution trees developed in consultation with project stakeholders, for a robust Theory of Change, Results Framework and solid M&amp;E plan;</w:t>
      </w:r>
    </w:p>
    <w:p w14:paraId="245D6317" w14:textId="77777777" w:rsidR="000B1E4F" w:rsidRPr="00530C59" w:rsidRDefault="000B1E4F" w:rsidP="000B1E4F">
      <w:pPr>
        <w:pStyle w:val="ListParagraph"/>
        <w:numPr>
          <w:ilvl w:val="0"/>
          <w:numId w:val="4"/>
        </w:numPr>
        <w:jc w:val="both"/>
        <w:rPr>
          <w:lang w:val="en-GB"/>
        </w:rPr>
      </w:pPr>
      <w:r w:rsidRPr="00530C59">
        <w:rPr>
          <w:lang w:val="en-GB"/>
        </w:rPr>
        <w:t>Review of relevant past and ongoing projects for lessons</w:t>
      </w:r>
      <w:r>
        <w:rPr>
          <w:lang w:val="en-GB"/>
        </w:rPr>
        <w:t xml:space="preserve">, including </w:t>
      </w:r>
      <w:hyperlink r:id="rId22" w:history="1">
        <w:r w:rsidRPr="003B7C8D">
          <w:rPr>
            <w:rStyle w:val="Hyperlink"/>
            <w:lang w:val="en-GB"/>
          </w:rPr>
          <w:t>project evaluations</w:t>
        </w:r>
      </w:hyperlink>
      <w:r w:rsidRPr="00530C59">
        <w:rPr>
          <w:lang w:val="en-GB"/>
        </w:rPr>
        <w:t>; and</w:t>
      </w:r>
    </w:p>
    <w:p w14:paraId="2DAF206E" w14:textId="77777777" w:rsidR="000B1E4F" w:rsidRDefault="000B1E4F" w:rsidP="000B1E4F">
      <w:pPr>
        <w:pStyle w:val="ListParagraph"/>
        <w:numPr>
          <w:ilvl w:val="0"/>
          <w:numId w:val="4"/>
        </w:numPr>
        <w:jc w:val="both"/>
        <w:rPr>
          <w:lang w:val="en-GB"/>
        </w:rPr>
      </w:pPr>
      <w:r w:rsidRPr="00530C59">
        <w:rPr>
          <w:lang w:val="en-GB"/>
        </w:rPr>
        <w:t>Any other analyses required to address all comments on the PIF received from GEF Secretariat, GEF Council members and STAP</w:t>
      </w:r>
      <w:r>
        <w:rPr>
          <w:lang w:val="en-GB"/>
        </w:rPr>
        <w:t>.</w:t>
      </w:r>
    </w:p>
    <w:p w14:paraId="327BE2D8" w14:textId="77777777" w:rsidR="000B1E4F" w:rsidRDefault="000B1E4F" w:rsidP="000B1E4F">
      <w:pPr>
        <w:jc w:val="both"/>
        <w:rPr>
          <w:lang w:val="en-GB"/>
        </w:rPr>
      </w:pPr>
    </w:p>
    <w:p w14:paraId="55BA4BDD" w14:textId="77777777" w:rsidR="000B1E4F" w:rsidRDefault="000B1E4F" w:rsidP="000B1E4F">
      <w:pPr>
        <w:jc w:val="both"/>
        <w:rPr>
          <w:lang w:val="en-GB"/>
        </w:rPr>
      </w:pPr>
      <w:r w:rsidRPr="00BA7BFA">
        <w:rPr>
          <w:lang w:val="en-GB"/>
        </w:rPr>
        <w:t>In particular, the following must be addressed:</w:t>
      </w:r>
    </w:p>
    <w:p w14:paraId="66FD3D7E" w14:textId="77777777" w:rsidR="000B1E4F" w:rsidRDefault="000B1E4F" w:rsidP="000B1E4F">
      <w:pPr>
        <w:jc w:val="both"/>
        <w:rPr>
          <w:lang w:val="en-GB"/>
        </w:rPr>
      </w:pPr>
    </w:p>
    <w:p w14:paraId="1C2CED4F" w14:textId="49BA8FFB" w:rsidR="000B1E4F" w:rsidRDefault="000B1E4F" w:rsidP="000B1E4F">
      <w:pPr>
        <w:jc w:val="both"/>
        <w:rPr>
          <w:lang w:val="en-GB"/>
        </w:rPr>
      </w:pPr>
      <w:r>
        <w:rPr>
          <w:lang w:val="en-GB"/>
        </w:rPr>
        <w:t xml:space="preserve">Working in close co-operation with officials in the Ministry of Environment and Tourism, the Namibian Statistical Agency (NSA), </w:t>
      </w:r>
      <w:r w:rsidR="00740536">
        <w:rPr>
          <w:lang w:val="en-GB"/>
        </w:rPr>
        <w:t xml:space="preserve">National Planning Commission, </w:t>
      </w:r>
      <w:r>
        <w:rPr>
          <w:lang w:val="en-GB"/>
        </w:rPr>
        <w:t>and other relevant stakeholders, and drawing on all available policies, reports and guidelines, conducting desk-top assessments, consultations and field research (where necessary) to obtain relevant information required for the implementation of the 3 project components.</w:t>
      </w:r>
    </w:p>
    <w:p w14:paraId="02989DB6" w14:textId="77777777" w:rsidR="000B1E4F" w:rsidRDefault="000B1E4F" w:rsidP="000B1E4F">
      <w:pPr>
        <w:jc w:val="both"/>
        <w:rPr>
          <w:lang w:val="en-GB"/>
        </w:rPr>
      </w:pPr>
    </w:p>
    <w:p w14:paraId="33E6F076" w14:textId="77777777" w:rsidR="000B1E4F" w:rsidRDefault="000B1E4F" w:rsidP="000B1E4F">
      <w:pPr>
        <w:jc w:val="both"/>
        <w:rPr>
          <w:u w:val="single"/>
          <w:lang w:val="en-GB"/>
        </w:rPr>
      </w:pPr>
      <w:r w:rsidRPr="00D80B35">
        <w:rPr>
          <w:u w:val="single"/>
          <w:lang w:val="en-GB"/>
        </w:rPr>
        <w:t>Project Component 1: Enhancing and strengthening Namibia’s institutional arrangements for robust GHG inventories and transparency MRV System/framework for climate actions and NDC</w:t>
      </w:r>
    </w:p>
    <w:p w14:paraId="3DA3B231" w14:textId="77777777" w:rsidR="000B1E4F" w:rsidRDefault="000B1E4F" w:rsidP="000B1E4F">
      <w:pPr>
        <w:jc w:val="both"/>
        <w:rPr>
          <w:u w:val="single"/>
          <w:lang w:val="en-GB"/>
        </w:rPr>
      </w:pPr>
    </w:p>
    <w:p w14:paraId="4BF7CBAE" w14:textId="77777777" w:rsidR="000B1E4F" w:rsidRPr="00D80B35" w:rsidRDefault="000B1E4F" w:rsidP="000B1E4F">
      <w:pPr>
        <w:jc w:val="both"/>
        <w:rPr>
          <w:lang w:val="en-GB"/>
        </w:rPr>
      </w:pPr>
      <w:r w:rsidRPr="00D80B35">
        <w:rPr>
          <w:lang w:val="en-GB"/>
        </w:rPr>
        <w:t>Under this component, the following will be considered as key.</w:t>
      </w:r>
    </w:p>
    <w:p w14:paraId="7C4DAFCB" w14:textId="77777777" w:rsidR="000B1E4F" w:rsidRPr="00D80B35" w:rsidRDefault="000B1E4F" w:rsidP="000B1E4F">
      <w:pPr>
        <w:rPr>
          <w:b/>
          <w:color w:val="000000"/>
        </w:rPr>
      </w:pPr>
    </w:p>
    <w:p w14:paraId="4B5DF9EE" w14:textId="77777777" w:rsidR="000B1E4F" w:rsidRPr="00D80B35" w:rsidRDefault="000B1E4F" w:rsidP="000B1E4F">
      <w:pPr>
        <w:pStyle w:val="ListParagraph"/>
        <w:numPr>
          <w:ilvl w:val="0"/>
          <w:numId w:val="20"/>
        </w:numPr>
        <w:rPr>
          <w:b/>
          <w:color w:val="000000"/>
        </w:rPr>
      </w:pPr>
      <w:r w:rsidRPr="00D80B35">
        <w:rPr>
          <w:color w:val="000000"/>
        </w:rPr>
        <w:t>Ensuring that institutional arrangements for a national transparen</w:t>
      </w:r>
      <w:r>
        <w:rPr>
          <w:color w:val="000000"/>
        </w:rPr>
        <w:t>cy (MRV) framework are in place, which will be made possible</w:t>
      </w:r>
      <w:r w:rsidRPr="00D80B35">
        <w:rPr>
          <w:color w:val="000000"/>
        </w:rPr>
        <w:t xml:space="preserve"> through:</w:t>
      </w:r>
    </w:p>
    <w:p w14:paraId="6F49EA9D" w14:textId="77777777" w:rsidR="000B1E4F" w:rsidRPr="00D80B35" w:rsidRDefault="000B1E4F" w:rsidP="000B1E4F">
      <w:pPr>
        <w:pStyle w:val="ListParagraph"/>
        <w:ind w:left="360"/>
        <w:rPr>
          <w:b/>
          <w:color w:val="000000"/>
        </w:rPr>
      </w:pPr>
    </w:p>
    <w:p w14:paraId="01BA69FF" w14:textId="77777777" w:rsidR="000B1E4F" w:rsidRPr="00D80B35" w:rsidRDefault="000B1E4F" w:rsidP="000B1E4F">
      <w:pPr>
        <w:pStyle w:val="ListParagraph"/>
        <w:numPr>
          <w:ilvl w:val="1"/>
          <w:numId w:val="20"/>
        </w:numPr>
        <w:rPr>
          <w:b/>
          <w:color w:val="000000"/>
        </w:rPr>
      </w:pPr>
      <w:r w:rsidRPr="00D80B35">
        <w:rPr>
          <w:color w:val="000000"/>
        </w:rPr>
        <w:t>Strengthening the working groups in each of the 4 key sectors (Energy, IPPU, AFOLU and Waste) and ensuring that they are functioning as key entities for</w:t>
      </w:r>
      <w:r>
        <w:rPr>
          <w:color w:val="000000"/>
        </w:rPr>
        <w:t xml:space="preserve"> data collection and processing;</w:t>
      </w:r>
    </w:p>
    <w:p w14:paraId="678110E9" w14:textId="77777777" w:rsidR="000B1E4F" w:rsidRPr="00D80B35" w:rsidRDefault="000B1E4F" w:rsidP="000B1E4F">
      <w:pPr>
        <w:pStyle w:val="ListParagraph"/>
        <w:numPr>
          <w:ilvl w:val="1"/>
          <w:numId w:val="20"/>
        </w:numPr>
        <w:rPr>
          <w:color w:val="000000"/>
        </w:rPr>
      </w:pPr>
      <w:r w:rsidRPr="00D80B35">
        <w:rPr>
          <w:color w:val="000000"/>
        </w:rPr>
        <w:t>Drafting and adopting legal and/or regulatory requirements for a national transparency framework</w:t>
      </w:r>
      <w:r>
        <w:rPr>
          <w:color w:val="000000"/>
        </w:rPr>
        <w:t>;</w:t>
      </w:r>
    </w:p>
    <w:p w14:paraId="5D729A1B" w14:textId="77777777" w:rsidR="000B1E4F" w:rsidRPr="00D80B35" w:rsidRDefault="000B1E4F" w:rsidP="000B1E4F">
      <w:pPr>
        <w:pStyle w:val="ListParagraph"/>
        <w:numPr>
          <w:ilvl w:val="1"/>
          <w:numId w:val="20"/>
        </w:numPr>
        <w:rPr>
          <w:color w:val="000000"/>
        </w:rPr>
      </w:pPr>
      <w:r w:rsidRPr="00D80B35">
        <w:rPr>
          <w:color w:val="000000"/>
        </w:rPr>
        <w:t>Establishing an integrated MRV system (hardware and software) of tracking tools for transparency-related act</w:t>
      </w:r>
      <w:r>
        <w:rPr>
          <w:color w:val="000000"/>
        </w:rPr>
        <w:t>ions and progress;</w:t>
      </w:r>
    </w:p>
    <w:p w14:paraId="108ED807" w14:textId="77777777" w:rsidR="000B1E4F" w:rsidRPr="00D80B35" w:rsidRDefault="000B1E4F" w:rsidP="000B1E4F">
      <w:pPr>
        <w:pStyle w:val="ListParagraph"/>
        <w:numPr>
          <w:ilvl w:val="1"/>
          <w:numId w:val="20"/>
        </w:numPr>
        <w:rPr>
          <w:color w:val="000000"/>
        </w:rPr>
      </w:pPr>
      <w:r w:rsidRPr="00D80B35">
        <w:rPr>
          <w:color w:val="000000"/>
        </w:rPr>
        <w:t>Mainstreaming of gender issu</w:t>
      </w:r>
      <w:r>
        <w:rPr>
          <w:color w:val="000000"/>
        </w:rPr>
        <w:t>es into transparency activities; and</w:t>
      </w:r>
    </w:p>
    <w:p w14:paraId="53022C54" w14:textId="77777777" w:rsidR="000B1E4F" w:rsidRPr="00D80B35" w:rsidRDefault="000B1E4F" w:rsidP="000B1E4F">
      <w:pPr>
        <w:pStyle w:val="ListParagraph"/>
        <w:numPr>
          <w:ilvl w:val="1"/>
          <w:numId w:val="20"/>
        </w:numPr>
        <w:rPr>
          <w:color w:val="000000"/>
        </w:rPr>
      </w:pPr>
      <w:r w:rsidRPr="00D80B35">
        <w:rPr>
          <w:color w:val="000000"/>
        </w:rPr>
        <w:t>Sharing lessons learned at the regional and global levels through the CBIT Global Coordination Platform</w:t>
      </w:r>
      <w:r>
        <w:rPr>
          <w:color w:val="000000"/>
        </w:rPr>
        <w:t>.</w:t>
      </w:r>
    </w:p>
    <w:p w14:paraId="156B7DAA" w14:textId="77777777" w:rsidR="000B1E4F" w:rsidRPr="00D80B35" w:rsidRDefault="000B1E4F" w:rsidP="000B1E4F">
      <w:pPr>
        <w:pStyle w:val="ListParagraph"/>
        <w:jc w:val="both"/>
        <w:rPr>
          <w:lang w:val="en-GB"/>
        </w:rPr>
      </w:pPr>
    </w:p>
    <w:p w14:paraId="57C0B2DB" w14:textId="77777777" w:rsidR="000B1E4F" w:rsidRDefault="000B1E4F" w:rsidP="000B1E4F">
      <w:pPr>
        <w:jc w:val="both"/>
        <w:rPr>
          <w:u w:val="single"/>
          <w:lang w:val="en-GB"/>
        </w:rPr>
      </w:pPr>
      <w:r w:rsidRPr="00D80B35">
        <w:rPr>
          <w:u w:val="single"/>
          <w:lang w:val="en-GB"/>
        </w:rPr>
        <w:t>Project Component 2:  Provision of tools, training and assistance for meeting the transparency provisions established in the Paris Agreement</w:t>
      </w:r>
    </w:p>
    <w:p w14:paraId="169A5C12" w14:textId="77777777" w:rsidR="000B1E4F" w:rsidRDefault="000B1E4F" w:rsidP="000B1E4F">
      <w:pPr>
        <w:jc w:val="both"/>
        <w:rPr>
          <w:u w:val="single"/>
          <w:lang w:val="en-GB"/>
        </w:rPr>
      </w:pPr>
    </w:p>
    <w:p w14:paraId="3ACAD038" w14:textId="77777777" w:rsidR="000B1E4F" w:rsidRPr="00D80B35" w:rsidRDefault="000B1E4F" w:rsidP="000B1E4F">
      <w:pPr>
        <w:jc w:val="both"/>
        <w:rPr>
          <w:lang w:val="en-GB"/>
        </w:rPr>
      </w:pPr>
      <w:r w:rsidRPr="00D80B35">
        <w:rPr>
          <w:lang w:val="en-GB"/>
        </w:rPr>
        <w:t>This component will seek to carry out the following activities:</w:t>
      </w:r>
    </w:p>
    <w:p w14:paraId="11A2B83B" w14:textId="77777777" w:rsidR="000B1E4F" w:rsidRPr="00D80B35" w:rsidRDefault="000B1E4F" w:rsidP="000B1E4F">
      <w:pPr>
        <w:jc w:val="both"/>
        <w:rPr>
          <w:b/>
          <w:color w:val="000000"/>
          <w:u w:val="single"/>
        </w:rPr>
      </w:pPr>
    </w:p>
    <w:p w14:paraId="2A8278A4" w14:textId="77777777" w:rsidR="000B1E4F" w:rsidRDefault="000B1E4F" w:rsidP="000B1E4F">
      <w:pPr>
        <w:pStyle w:val="ListParagraph"/>
        <w:numPr>
          <w:ilvl w:val="0"/>
          <w:numId w:val="20"/>
        </w:numPr>
        <w:jc w:val="both"/>
        <w:rPr>
          <w:color w:val="000000"/>
        </w:rPr>
      </w:pPr>
      <w:r w:rsidRPr="00D80B35">
        <w:rPr>
          <w:color w:val="000000"/>
        </w:rPr>
        <w:t>Enhancement of greenhouse gas inventories as per previously identified gaps and needs</w:t>
      </w:r>
      <w:r>
        <w:rPr>
          <w:color w:val="000000"/>
        </w:rPr>
        <w:t>, anticipated to be achieved through:</w:t>
      </w:r>
    </w:p>
    <w:p w14:paraId="6A5AF0CF" w14:textId="77777777" w:rsidR="000B1E4F" w:rsidRPr="00D80B35" w:rsidRDefault="000B1E4F" w:rsidP="000B1E4F">
      <w:pPr>
        <w:pStyle w:val="ListParagraph"/>
        <w:ind w:left="360"/>
        <w:jc w:val="both"/>
        <w:rPr>
          <w:color w:val="000000"/>
        </w:rPr>
      </w:pPr>
    </w:p>
    <w:p w14:paraId="3DD52F1C" w14:textId="77777777" w:rsidR="000B1E4F" w:rsidRPr="00D80B35" w:rsidRDefault="000B1E4F" w:rsidP="000B1E4F">
      <w:pPr>
        <w:pStyle w:val="ListParagraph"/>
        <w:numPr>
          <w:ilvl w:val="1"/>
          <w:numId w:val="20"/>
        </w:numPr>
        <w:jc w:val="both"/>
        <w:rPr>
          <w:color w:val="000000"/>
        </w:rPr>
      </w:pPr>
      <w:r w:rsidRPr="00D80B35">
        <w:rPr>
          <w:color w:val="000000"/>
        </w:rPr>
        <w:lastRenderedPageBreak/>
        <w:t>Development and implementation of a quality control management system, including enhanc</w:t>
      </w:r>
      <w:r>
        <w:rPr>
          <w:color w:val="000000"/>
        </w:rPr>
        <w:t>ed documentation management;</w:t>
      </w:r>
    </w:p>
    <w:p w14:paraId="367D0CF4" w14:textId="77777777" w:rsidR="000B1E4F" w:rsidRPr="00D80B35" w:rsidRDefault="000B1E4F" w:rsidP="000B1E4F">
      <w:pPr>
        <w:pStyle w:val="ListParagraph"/>
        <w:numPr>
          <w:ilvl w:val="1"/>
          <w:numId w:val="20"/>
        </w:numPr>
        <w:jc w:val="both"/>
        <w:rPr>
          <w:color w:val="000000"/>
        </w:rPr>
      </w:pPr>
      <w:r w:rsidRPr="00D80B35">
        <w:rPr>
          <w:color w:val="000000"/>
        </w:rPr>
        <w:t>Enhancing activity data in key sectors, as per findings identified in the GSP-UNFCCC QA exercise held in July 2018, giving priority in particular to improving data from medical waste and medical applications, country specific factors in lives</w:t>
      </w:r>
      <w:r>
        <w:rPr>
          <w:color w:val="000000"/>
        </w:rPr>
        <w:t>tock and improved data in AFOLU; and</w:t>
      </w:r>
    </w:p>
    <w:p w14:paraId="7666C6ED" w14:textId="77777777" w:rsidR="000B1E4F" w:rsidRDefault="000B1E4F" w:rsidP="000B1E4F">
      <w:pPr>
        <w:pStyle w:val="ListParagraph"/>
        <w:numPr>
          <w:ilvl w:val="1"/>
          <w:numId w:val="20"/>
        </w:numPr>
        <w:jc w:val="both"/>
        <w:rPr>
          <w:color w:val="000000"/>
        </w:rPr>
      </w:pPr>
      <w:r w:rsidRPr="00D80B35">
        <w:rPr>
          <w:color w:val="000000"/>
        </w:rPr>
        <w:t>Training of relevant entities on GHG inventories and on the use of the IPCC 2006 guidelines and its software.</w:t>
      </w:r>
    </w:p>
    <w:p w14:paraId="5FEA6D94" w14:textId="77777777" w:rsidR="000B1E4F" w:rsidRPr="00D80B35" w:rsidRDefault="000B1E4F" w:rsidP="000B1E4F">
      <w:pPr>
        <w:pStyle w:val="ListParagraph"/>
        <w:ind w:left="1080"/>
        <w:jc w:val="both"/>
        <w:rPr>
          <w:color w:val="000000"/>
        </w:rPr>
      </w:pPr>
    </w:p>
    <w:p w14:paraId="3F7AADCB" w14:textId="77777777" w:rsidR="000B1E4F" w:rsidRDefault="000B1E4F" w:rsidP="000B1E4F">
      <w:pPr>
        <w:pStyle w:val="ListParagraph"/>
        <w:numPr>
          <w:ilvl w:val="0"/>
          <w:numId w:val="20"/>
        </w:numPr>
        <w:jc w:val="both"/>
        <w:rPr>
          <w:color w:val="000000"/>
        </w:rPr>
      </w:pPr>
      <w:r w:rsidRPr="00D80B35">
        <w:rPr>
          <w:color w:val="000000"/>
        </w:rPr>
        <w:t>Building MRV capacities of support. This will be made possible through:</w:t>
      </w:r>
    </w:p>
    <w:p w14:paraId="606A1538" w14:textId="77777777" w:rsidR="000B1E4F" w:rsidRPr="00D80B35" w:rsidRDefault="000B1E4F" w:rsidP="000B1E4F">
      <w:pPr>
        <w:pStyle w:val="ListParagraph"/>
        <w:ind w:left="360"/>
        <w:jc w:val="both"/>
        <w:rPr>
          <w:color w:val="000000"/>
        </w:rPr>
      </w:pPr>
    </w:p>
    <w:p w14:paraId="60BCE254" w14:textId="77777777" w:rsidR="000B1E4F" w:rsidRPr="00D80B35" w:rsidRDefault="000B1E4F" w:rsidP="000B1E4F">
      <w:pPr>
        <w:pStyle w:val="ListParagraph"/>
        <w:numPr>
          <w:ilvl w:val="1"/>
          <w:numId w:val="20"/>
        </w:numPr>
        <w:jc w:val="both"/>
        <w:rPr>
          <w:color w:val="000000"/>
        </w:rPr>
      </w:pPr>
      <w:r w:rsidRPr="00D80B35">
        <w:rPr>
          <w:color w:val="000000"/>
        </w:rPr>
        <w:t>Development of guidelines and data collection templates to track support, and in light of existing experiences under</w:t>
      </w:r>
      <w:r>
        <w:rPr>
          <w:color w:val="000000"/>
        </w:rPr>
        <w:t xml:space="preserve"> CBIT;</w:t>
      </w:r>
    </w:p>
    <w:p w14:paraId="49439A50" w14:textId="77777777" w:rsidR="000B1E4F" w:rsidRPr="00D80B35" w:rsidRDefault="000B1E4F" w:rsidP="000B1E4F">
      <w:pPr>
        <w:pStyle w:val="ListParagraph"/>
        <w:numPr>
          <w:ilvl w:val="1"/>
          <w:numId w:val="20"/>
        </w:numPr>
        <w:jc w:val="both"/>
        <w:rPr>
          <w:color w:val="000000"/>
        </w:rPr>
      </w:pPr>
      <w:r w:rsidRPr="00D80B35">
        <w:rPr>
          <w:color w:val="000000"/>
        </w:rPr>
        <w:t>Provision of training to relevant stakeholders from the public and private sector to facilitate the implementation of the enhanced transparen</w:t>
      </w:r>
      <w:r>
        <w:rPr>
          <w:color w:val="000000"/>
        </w:rPr>
        <w:t>cy framework and its components; and</w:t>
      </w:r>
    </w:p>
    <w:p w14:paraId="4183DB2F" w14:textId="77777777" w:rsidR="000B1E4F" w:rsidRPr="00D80B35" w:rsidRDefault="000B1E4F" w:rsidP="000B1E4F">
      <w:pPr>
        <w:pStyle w:val="ListParagraph"/>
        <w:numPr>
          <w:ilvl w:val="1"/>
          <w:numId w:val="20"/>
        </w:numPr>
        <w:jc w:val="both"/>
        <w:rPr>
          <w:color w:val="000000"/>
        </w:rPr>
      </w:pPr>
      <w:r w:rsidRPr="00D80B35">
        <w:rPr>
          <w:color w:val="000000"/>
        </w:rPr>
        <w:t>Integration of data regarding support received and provided, into future NCs and BURs.</w:t>
      </w:r>
    </w:p>
    <w:p w14:paraId="7A7C7808" w14:textId="77777777" w:rsidR="000B1E4F" w:rsidRPr="00D80B35" w:rsidRDefault="000B1E4F" w:rsidP="000B1E4F">
      <w:pPr>
        <w:rPr>
          <w:b/>
          <w:color w:val="000000"/>
          <w:u w:val="single"/>
        </w:rPr>
      </w:pPr>
    </w:p>
    <w:p w14:paraId="1415C292" w14:textId="00F2C355" w:rsidR="000B1E4F" w:rsidRDefault="00BE1C64" w:rsidP="000B1E4F">
      <w:pPr>
        <w:rPr>
          <w:color w:val="000000"/>
          <w:u w:val="single"/>
        </w:rPr>
      </w:pPr>
      <w:r w:rsidRPr="00D80B35">
        <w:rPr>
          <w:u w:val="single"/>
          <w:lang w:val="en-GB"/>
        </w:rPr>
        <w:t xml:space="preserve">Project Component </w:t>
      </w:r>
      <w:r>
        <w:rPr>
          <w:u w:val="single"/>
          <w:lang w:val="en-GB"/>
        </w:rPr>
        <w:t>3</w:t>
      </w:r>
      <w:r w:rsidRPr="00D80B35">
        <w:rPr>
          <w:u w:val="single"/>
          <w:lang w:val="en-GB"/>
        </w:rPr>
        <w:t xml:space="preserve">: </w:t>
      </w:r>
      <w:r w:rsidR="000B1E4F" w:rsidRPr="00D80B35">
        <w:rPr>
          <w:color w:val="000000"/>
          <w:u w:val="single"/>
        </w:rPr>
        <w:t>NDC tracking</w:t>
      </w:r>
    </w:p>
    <w:p w14:paraId="21D611AA" w14:textId="77777777" w:rsidR="000B1E4F" w:rsidRDefault="000B1E4F" w:rsidP="000B1E4F">
      <w:pPr>
        <w:rPr>
          <w:color w:val="000000"/>
          <w:u w:val="single"/>
        </w:rPr>
      </w:pPr>
    </w:p>
    <w:p w14:paraId="2C706A32" w14:textId="77777777" w:rsidR="000B1E4F" w:rsidRPr="009F1268" w:rsidRDefault="000B1E4F" w:rsidP="000B1E4F">
      <w:pPr>
        <w:rPr>
          <w:color w:val="000000"/>
        </w:rPr>
      </w:pPr>
      <w:r w:rsidRPr="009F1268">
        <w:rPr>
          <w:color w:val="000000"/>
        </w:rPr>
        <w:t>Ensuring the success for the implementation of this component will require:</w:t>
      </w:r>
    </w:p>
    <w:p w14:paraId="6FA6C5EB" w14:textId="77777777" w:rsidR="000B1E4F" w:rsidRPr="00D80B35" w:rsidRDefault="000B1E4F" w:rsidP="000B1E4F">
      <w:pPr>
        <w:rPr>
          <w:b/>
          <w:color w:val="000000"/>
          <w:u w:val="single"/>
        </w:rPr>
      </w:pPr>
    </w:p>
    <w:p w14:paraId="6C03CCB1" w14:textId="77777777" w:rsidR="000B1E4F" w:rsidRDefault="000B1E4F" w:rsidP="000B1E4F">
      <w:pPr>
        <w:pStyle w:val="ListParagraph"/>
        <w:numPr>
          <w:ilvl w:val="0"/>
          <w:numId w:val="20"/>
        </w:numPr>
        <w:rPr>
          <w:color w:val="000000"/>
        </w:rPr>
      </w:pPr>
      <w:r w:rsidRPr="00D80B35">
        <w:rPr>
          <w:color w:val="000000"/>
        </w:rPr>
        <w:t>Pu</w:t>
      </w:r>
      <w:r>
        <w:rPr>
          <w:color w:val="000000"/>
        </w:rPr>
        <w:t>t</w:t>
      </w:r>
      <w:r w:rsidRPr="00D80B35">
        <w:rPr>
          <w:color w:val="000000"/>
        </w:rPr>
        <w:t>t</w:t>
      </w:r>
      <w:r>
        <w:rPr>
          <w:color w:val="000000"/>
        </w:rPr>
        <w:t>ing</w:t>
      </w:r>
      <w:r w:rsidRPr="00D80B35">
        <w:rPr>
          <w:color w:val="000000"/>
        </w:rPr>
        <w:t xml:space="preserve"> in place a progress tracking tool on NDC and transparency. This will be made possible through:</w:t>
      </w:r>
    </w:p>
    <w:p w14:paraId="68D09A1C" w14:textId="77777777" w:rsidR="000B1E4F" w:rsidRPr="00D80B35" w:rsidRDefault="000B1E4F" w:rsidP="000B1E4F">
      <w:pPr>
        <w:pStyle w:val="ListParagraph"/>
        <w:ind w:left="360"/>
        <w:rPr>
          <w:color w:val="000000"/>
        </w:rPr>
      </w:pPr>
      <w:r w:rsidRPr="00D80B35">
        <w:rPr>
          <w:color w:val="000000"/>
        </w:rPr>
        <w:t xml:space="preserve"> </w:t>
      </w:r>
    </w:p>
    <w:p w14:paraId="25B50F19" w14:textId="77777777" w:rsidR="000B1E4F" w:rsidRPr="00D80B35" w:rsidRDefault="000B1E4F" w:rsidP="000B1E4F">
      <w:pPr>
        <w:pStyle w:val="ListParagraph"/>
        <w:numPr>
          <w:ilvl w:val="1"/>
          <w:numId w:val="20"/>
        </w:numPr>
        <w:rPr>
          <w:color w:val="000000"/>
        </w:rPr>
      </w:pPr>
      <w:r w:rsidRPr="00D80B35">
        <w:rPr>
          <w:color w:val="000000"/>
        </w:rPr>
        <w:t>Review of information provided in the NDC, including quality</w:t>
      </w:r>
      <w:r>
        <w:rPr>
          <w:color w:val="000000"/>
        </w:rPr>
        <w:t xml:space="preserve"> review of baseline projections; and</w:t>
      </w:r>
    </w:p>
    <w:p w14:paraId="2E10ED47" w14:textId="77777777" w:rsidR="000B1E4F" w:rsidRPr="00D80B35" w:rsidRDefault="000B1E4F" w:rsidP="000B1E4F">
      <w:pPr>
        <w:pStyle w:val="ListParagraph"/>
        <w:numPr>
          <w:ilvl w:val="1"/>
          <w:numId w:val="20"/>
        </w:numPr>
        <w:rPr>
          <w:color w:val="000000"/>
          <w:u w:val="single"/>
        </w:rPr>
      </w:pPr>
      <w:r w:rsidRPr="00D80B35">
        <w:rPr>
          <w:color w:val="000000"/>
        </w:rPr>
        <w:t>Development and implementation of a methodology to keep track of progress in the implementation of NDCs and transparency</w:t>
      </w:r>
      <w:r w:rsidRPr="009F1268">
        <w:rPr>
          <w:color w:val="000000"/>
        </w:rPr>
        <w:t>.</w:t>
      </w:r>
    </w:p>
    <w:p w14:paraId="5A6B834D" w14:textId="77777777" w:rsidR="000B1E4F" w:rsidRPr="001256E1" w:rsidRDefault="000B1E4F" w:rsidP="000B1E4F">
      <w:pPr>
        <w:rPr>
          <w:color w:val="000000"/>
          <w:sz w:val="20"/>
          <w:szCs w:val="20"/>
        </w:rPr>
      </w:pPr>
    </w:p>
    <w:p w14:paraId="6998F7E3" w14:textId="77777777" w:rsidR="000B1E4F" w:rsidRPr="0040110E" w:rsidRDefault="000B1E4F" w:rsidP="000B1E4F">
      <w:pPr>
        <w:rPr>
          <w:lang w:val="en-GB"/>
        </w:rPr>
      </w:pPr>
    </w:p>
    <w:p w14:paraId="2C6AB448" w14:textId="77777777" w:rsidR="000B1E4F" w:rsidRPr="00965101" w:rsidRDefault="000B1E4F" w:rsidP="000B1E4F">
      <w:pPr>
        <w:pStyle w:val="Heading3"/>
      </w:pPr>
      <w:r w:rsidRPr="00820DF9">
        <w:t xml:space="preserve">Gender </w:t>
      </w:r>
      <w:r>
        <w:t xml:space="preserve">Analysis </w:t>
      </w:r>
    </w:p>
    <w:p w14:paraId="1492E874" w14:textId="77777777" w:rsidR="000B1E4F" w:rsidRPr="001F6662" w:rsidRDefault="000B1E4F" w:rsidP="000B1E4F">
      <w:pPr>
        <w:jc w:val="both"/>
        <w:rPr>
          <w:lang w:val="en-GB" w:eastAsia="ja-JP"/>
        </w:rPr>
      </w:pPr>
      <w:r w:rsidRPr="001F6662">
        <w:rPr>
          <w:rFonts w:ascii="Calibri" w:hAnsi="Calibri"/>
          <w:lang w:val="en-GB"/>
        </w:rPr>
        <w:t xml:space="preserve">A gender analysis will be prepared to fully consider the different needs, roles, benefits, impacts, risks, differential access to and control over resources of women and men (including considerations of intersecting categories of identity such as age, social status, ethnicity, marital status, etc.) and to identify appropriate measures to address these and promote gender equality and women’s empowerment. See guidance available </w:t>
      </w:r>
      <w:hyperlink r:id="rId23" w:history="1">
        <w:r w:rsidRPr="001F6662">
          <w:rPr>
            <w:rStyle w:val="Hyperlink"/>
            <w:rFonts w:ascii="Calibri" w:hAnsi="Calibri"/>
            <w:lang w:val="en-GB"/>
          </w:rPr>
          <w:t>here</w:t>
        </w:r>
      </w:hyperlink>
      <w:r w:rsidRPr="001F6662">
        <w:rPr>
          <w:rFonts w:ascii="Calibri" w:hAnsi="Calibri"/>
          <w:lang w:val="en-GB"/>
        </w:rPr>
        <w:t xml:space="preserve">.  </w:t>
      </w:r>
    </w:p>
    <w:p w14:paraId="62EC69C1" w14:textId="77777777" w:rsidR="000B1E4F" w:rsidRDefault="000B1E4F" w:rsidP="000B1E4F">
      <w:pPr>
        <w:jc w:val="both"/>
        <w:rPr>
          <w:rFonts w:ascii="Calibri" w:hAnsi="Calibri"/>
          <w:lang w:val="en-GB"/>
        </w:rPr>
      </w:pPr>
    </w:p>
    <w:p w14:paraId="22A1F31F" w14:textId="77777777" w:rsidR="000B1E4F" w:rsidRDefault="000B1E4F" w:rsidP="000B1E4F">
      <w:pPr>
        <w:pStyle w:val="Heading3"/>
      </w:pPr>
      <w:r>
        <w:t>Social and Environmental Standards: Screening and A</w:t>
      </w:r>
      <w:r w:rsidRPr="00820BE3">
        <w:t>ssessments</w:t>
      </w:r>
    </w:p>
    <w:p w14:paraId="4229F6B3" w14:textId="04941816" w:rsidR="00574AE3" w:rsidRPr="00574AE3" w:rsidRDefault="00574AE3" w:rsidP="00574AE3">
      <w:pPr>
        <w:spacing w:before="100" w:beforeAutospacing="1" w:after="100" w:afterAutospacing="1"/>
        <w:contextualSpacing w:val="0"/>
        <w:jc w:val="both"/>
        <w:rPr>
          <w:rFonts w:ascii="Calibri" w:hAnsi="Calibri"/>
          <w:lang w:val="en-GB"/>
        </w:rPr>
      </w:pPr>
      <w:r w:rsidRPr="00574AE3">
        <w:rPr>
          <w:rFonts w:ascii="Calibri" w:hAnsi="Calibri"/>
          <w:lang w:val="en-GB"/>
        </w:rPr>
        <w:t>In line with the risk-based exemption criteria, this project is exempt</w:t>
      </w:r>
      <w:r>
        <w:rPr>
          <w:rStyle w:val="FootnoteReference"/>
          <w:rFonts w:ascii="Calibri" w:hAnsi="Calibri"/>
          <w:lang w:val="en-GB"/>
        </w:rPr>
        <w:footnoteReference w:id="1"/>
      </w:r>
      <w:r w:rsidRPr="00574AE3">
        <w:rPr>
          <w:rFonts w:ascii="Calibri" w:hAnsi="Calibri"/>
          <w:lang w:val="en-GB"/>
        </w:rPr>
        <w:t xml:space="preserve"> from the SESP requirement, and therefore the SESP screening is not required. The project is exempted on the basis that it is an enabling activity that falls in the two selected criteria below.  Criteria for exempt from SESP:</w:t>
      </w:r>
    </w:p>
    <w:p w14:paraId="541173EC" w14:textId="77777777" w:rsidR="00574AE3" w:rsidRPr="00574AE3" w:rsidRDefault="00574AE3" w:rsidP="00574AE3">
      <w:pPr>
        <w:tabs>
          <w:tab w:val="left" w:pos="360"/>
        </w:tabs>
        <w:spacing w:after="60"/>
        <w:contextualSpacing w:val="0"/>
        <w:jc w:val="both"/>
        <w:rPr>
          <w:rFonts w:ascii="Calibri" w:hAnsi="Calibri"/>
          <w:lang w:val="en-GB"/>
        </w:rPr>
      </w:pPr>
      <w:r w:rsidRPr="00574AE3">
        <w:rPr>
          <w:rFonts w:ascii="Calibri" w:hAnsi="Calibri"/>
          <w:lang w:val="en-GB"/>
        </w:rPr>
        <w:t>•</w:t>
      </w:r>
      <w:r w:rsidRPr="00574AE3">
        <w:rPr>
          <w:rFonts w:ascii="Calibri" w:hAnsi="Calibri"/>
          <w:lang w:val="en-GB"/>
        </w:rPr>
        <w:tab/>
      </w:r>
      <w:r w:rsidRPr="00574AE3">
        <w:rPr>
          <w:rFonts w:ascii="Calibri" w:hAnsi="Calibri"/>
          <w:highlight w:val="yellow"/>
          <w:lang w:val="en-GB"/>
        </w:rPr>
        <w:t>Preparation and dissemination of reports, documents and communication materials</w:t>
      </w:r>
    </w:p>
    <w:p w14:paraId="3C990B76" w14:textId="77777777" w:rsidR="00574AE3" w:rsidRPr="00574AE3" w:rsidRDefault="00574AE3" w:rsidP="00574AE3">
      <w:pPr>
        <w:tabs>
          <w:tab w:val="left" w:pos="360"/>
        </w:tabs>
        <w:spacing w:after="60"/>
        <w:contextualSpacing w:val="0"/>
        <w:jc w:val="both"/>
        <w:rPr>
          <w:rFonts w:ascii="Calibri" w:hAnsi="Calibri"/>
          <w:lang w:val="en-GB"/>
        </w:rPr>
      </w:pPr>
      <w:r w:rsidRPr="00574AE3">
        <w:rPr>
          <w:rFonts w:ascii="Calibri" w:hAnsi="Calibri"/>
          <w:lang w:val="en-GB"/>
        </w:rPr>
        <w:t>•</w:t>
      </w:r>
      <w:r w:rsidRPr="00574AE3">
        <w:rPr>
          <w:rFonts w:ascii="Calibri" w:hAnsi="Calibri"/>
          <w:lang w:val="en-GB"/>
        </w:rPr>
        <w:tab/>
        <w:t>Organization of an event, workshop, training</w:t>
      </w:r>
    </w:p>
    <w:p w14:paraId="565988D4" w14:textId="77777777" w:rsidR="00574AE3" w:rsidRPr="00574AE3" w:rsidRDefault="00574AE3" w:rsidP="00574AE3">
      <w:pPr>
        <w:tabs>
          <w:tab w:val="left" w:pos="360"/>
        </w:tabs>
        <w:spacing w:after="60"/>
        <w:contextualSpacing w:val="0"/>
        <w:jc w:val="both"/>
        <w:rPr>
          <w:rFonts w:ascii="Calibri" w:hAnsi="Calibri"/>
          <w:lang w:val="en-GB"/>
        </w:rPr>
      </w:pPr>
      <w:r w:rsidRPr="00574AE3">
        <w:rPr>
          <w:rFonts w:ascii="Calibri" w:hAnsi="Calibri"/>
          <w:lang w:val="en-GB"/>
        </w:rPr>
        <w:lastRenderedPageBreak/>
        <w:t>•</w:t>
      </w:r>
      <w:r w:rsidRPr="00574AE3">
        <w:rPr>
          <w:rFonts w:ascii="Calibri" w:hAnsi="Calibri"/>
          <w:lang w:val="en-GB"/>
        </w:rPr>
        <w:tab/>
      </w:r>
      <w:r w:rsidRPr="00574AE3">
        <w:rPr>
          <w:rFonts w:ascii="Calibri" w:hAnsi="Calibri"/>
          <w:highlight w:val="yellow"/>
          <w:lang w:val="en-GB"/>
        </w:rPr>
        <w:t>Strengthening capacities of partners to participate in international negotiations and conferences</w:t>
      </w:r>
    </w:p>
    <w:p w14:paraId="43E31A7C" w14:textId="77777777" w:rsidR="00574AE3" w:rsidRPr="00574AE3" w:rsidRDefault="00574AE3" w:rsidP="00574AE3">
      <w:pPr>
        <w:tabs>
          <w:tab w:val="left" w:pos="360"/>
        </w:tabs>
        <w:spacing w:after="60"/>
        <w:contextualSpacing w:val="0"/>
        <w:jc w:val="both"/>
        <w:rPr>
          <w:rFonts w:ascii="Calibri" w:hAnsi="Calibri"/>
          <w:lang w:val="en-GB"/>
        </w:rPr>
      </w:pPr>
      <w:r w:rsidRPr="00574AE3">
        <w:rPr>
          <w:rFonts w:ascii="Calibri" w:hAnsi="Calibri"/>
          <w:lang w:val="en-GB"/>
        </w:rPr>
        <w:t>•</w:t>
      </w:r>
      <w:r w:rsidRPr="00574AE3">
        <w:rPr>
          <w:rFonts w:ascii="Calibri" w:hAnsi="Calibri"/>
          <w:lang w:val="en-GB"/>
        </w:rPr>
        <w:tab/>
        <w:t>Partnership coordination (including UN coordination) and management of networks</w:t>
      </w:r>
    </w:p>
    <w:p w14:paraId="7A7BEF58" w14:textId="77777777" w:rsidR="00574AE3" w:rsidRPr="00574AE3" w:rsidRDefault="00574AE3" w:rsidP="00574AE3">
      <w:pPr>
        <w:tabs>
          <w:tab w:val="left" w:pos="360"/>
        </w:tabs>
        <w:spacing w:after="60"/>
        <w:contextualSpacing w:val="0"/>
        <w:jc w:val="both"/>
        <w:rPr>
          <w:rFonts w:ascii="Calibri" w:hAnsi="Calibri"/>
          <w:lang w:val="en-GB"/>
        </w:rPr>
      </w:pPr>
      <w:r w:rsidRPr="00574AE3">
        <w:rPr>
          <w:rFonts w:ascii="Calibri" w:hAnsi="Calibri"/>
          <w:lang w:val="en-GB"/>
        </w:rPr>
        <w:t>•</w:t>
      </w:r>
      <w:r w:rsidRPr="00574AE3">
        <w:rPr>
          <w:rFonts w:ascii="Calibri" w:hAnsi="Calibri"/>
          <w:lang w:val="en-GB"/>
        </w:rPr>
        <w:tab/>
        <w:t xml:space="preserve">Global/regional projects with no country level activities (e.g. knowledge management, inter-governmental processes) </w:t>
      </w:r>
    </w:p>
    <w:p w14:paraId="7F99FD2C" w14:textId="77777777" w:rsidR="00574AE3" w:rsidRPr="00574AE3" w:rsidRDefault="00574AE3" w:rsidP="00574AE3">
      <w:pPr>
        <w:tabs>
          <w:tab w:val="left" w:pos="360"/>
        </w:tabs>
        <w:spacing w:after="60"/>
        <w:contextualSpacing w:val="0"/>
        <w:jc w:val="both"/>
        <w:rPr>
          <w:rFonts w:ascii="Calibri" w:hAnsi="Calibri"/>
          <w:lang w:val="en-GB"/>
        </w:rPr>
      </w:pPr>
      <w:r w:rsidRPr="00574AE3">
        <w:rPr>
          <w:rFonts w:ascii="Calibri" w:hAnsi="Calibri"/>
          <w:lang w:val="en-GB"/>
        </w:rPr>
        <w:t>•</w:t>
      </w:r>
      <w:r w:rsidRPr="00574AE3">
        <w:rPr>
          <w:rFonts w:ascii="Calibri" w:hAnsi="Calibri"/>
          <w:lang w:val="en-GB"/>
        </w:rPr>
        <w:tab/>
        <w:t>UNDP acting as Administrative Agent</w:t>
      </w:r>
    </w:p>
    <w:p w14:paraId="0DB64E20" w14:textId="77777777" w:rsidR="000B1E4F" w:rsidRDefault="000B1E4F" w:rsidP="000B1E4F">
      <w:pPr>
        <w:jc w:val="both"/>
        <w:rPr>
          <w:lang w:val="en-GB" w:eastAsia="ja-JP"/>
        </w:rPr>
      </w:pPr>
    </w:p>
    <w:p w14:paraId="25DFDFD1" w14:textId="77777777" w:rsidR="000B1E4F" w:rsidRPr="008800EA" w:rsidRDefault="000B1E4F" w:rsidP="000B1E4F">
      <w:pPr>
        <w:pStyle w:val="Heading3"/>
      </w:pPr>
      <w:r>
        <w:t>Identification of project sites</w:t>
      </w:r>
    </w:p>
    <w:p w14:paraId="189A25A0" w14:textId="6B3F3451" w:rsidR="000B1E4F" w:rsidRPr="003007E3" w:rsidRDefault="000B1E4F" w:rsidP="00EB5BC4">
      <w:pPr>
        <w:jc w:val="both"/>
        <w:rPr>
          <w:rFonts w:ascii="Calibri" w:hAnsi="Calibri" w:cs="Calibri"/>
          <w:lang w:val="en-GB" w:eastAsia="ja-JP"/>
        </w:rPr>
      </w:pPr>
      <w:r w:rsidRPr="00A11C1F">
        <w:rPr>
          <w:rFonts w:ascii="Calibri" w:hAnsi="Calibri" w:cs="Calibri"/>
          <w:lang w:val="en-GB" w:eastAsia="ja-JP"/>
        </w:rPr>
        <w:t>This project is</w:t>
      </w:r>
      <w:r w:rsidR="002F3136">
        <w:rPr>
          <w:rFonts w:ascii="Calibri" w:hAnsi="Calibri" w:cs="Calibri"/>
          <w:lang w:val="en-GB" w:eastAsia="ja-JP"/>
        </w:rPr>
        <w:t xml:space="preserve"> to be executed at the</w:t>
      </w:r>
      <w:r w:rsidRPr="00A11C1F">
        <w:rPr>
          <w:rFonts w:ascii="Calibri" w:hAnsi="Calibri" w:cs="Calibri"/>
          <w:lang w:val="en-GB" w:eastAsia="ja-JP"/>
        </w:rPr>
        <w:t xml:space="preserve"> national</w:t>
      </w:r>
      <w:r w:rsidR="002F3136">
        <w:rPr>
          <w:rFonts w:ascii="Calibri" w:hAnsi="Calibri" w:cs="Calibri"/>
          <w:lang w:val="en-GB" w:eastAsia="ja-JP"/>
        </w:rPr>
        <w:t xml:space="preserve"> level; </w:t>
      </w:r>
      <w:r w:rsidR="00EB5BC4">
        <w:rPr>
          <w:rFonts w:ascii="Calibri" w:hAnsi="Calibri" w:cs="Calibri"/>
          <w:lang w:val="en-GB" w:eastAsia="ja-JP"/>
        </w:rPr>
        <w:t>thus,</w:t>
      </w:r>
      <w:r w:rsidR="002F3136">
        <w:rPr>
          <w:rFonts w:ascii="Calibri" w:hAnsi="Calibri" w:cs="Calibri"/>
          <w:lang w:val="en-GB" w:eastAsia="ja-JP"/>
        </w:rPr>
        <w:t xml:space="preserve"> by default targets all </w:t>
      </w:r>
      <w:r w:rsidRPr="00A11C1F">
        <w:rPr>
          <w:rFonts w:ascii="Calibri" w:hAnsi="Calibri" w:cs="Calibri"/>
          <w:lang w:val="en-GB" w:eastAsia="ja-JP"/>
        </w:rPr>
        <w:t xml:space="preserve">14 regions of Namibia. </w:t>
      </w:r>
      <w:r w:rsidR="00EB5BC4" w:rsidRPr="00A11C1F">
        <w:rPr>
          <w:rFonts w:ascii="Calibri" w:hAnsi="Calibri" w:cs="Calibri"/>
          <w:lang w:val="en-GB" w:eastAsia="ja-JP"/>
        </w:rPr>
        <w:t xml:space="preserve">However, </w:t>
      </w:r>
      <w:r w:rsidR="00EB5BC4">
        <w:rPr>
          <w:rFonts w:ascii="Calibri" w:hAnsi="Calibri" w:cs="Calibri"/>
          <w:lang w:val="en-GB" w:eastAsia="ja-JP"/>
        </w:rPr>
        <w:t xml:space="preserve">where necessary and/or based on the PPG process, </w:t>
      </w:r>
      <w:r w:rsidRPr="00A11C1F">
        <w:rPr>
          <w:rFonts w:ascii="Calibri" w:hAnsi="Calibri" w:cs="Calibri"/>
          <w:lang w:val="en-GB" w:eastAsia="ja-JP"/>
        </w:rPr>
        <w:t xml:space="preserve">particular focus </w:t>
      </w:r>
      <w:r w:rsidR="00EB5BC4">
        <w:rPr>
          <w:rFonts w:ascii="Calibri" w:hAnsi="Calibri" w:cs="Calibri"/>
          <w:lang w:val="en-GB" w:eastAsia="ja-JP"/>
        </w:rPr>
        <w:t>may focus</w:t>
      </w:r>
      <w:r w:rsidRPr="00A11C1F">
        <w:rPr>
          <w:rFonts w:ascii="Calibri" w:hAnsi="Calibri" w:cs="Calibri"/>
          <w:lang w:val="en-GB" w:eastAsia="ja-JP"/>
        </w:rPr>
        <w:t xml:space="preserve"> on the regions with high GHG emissions, and those hardest hit by the climate change impacts</w:t>
      </w:r>
      <w:r>
        <w:rPr>
          <w:rFonts w:ascii="Calibri" w:hAnsi="Calibri" w:cs="Calibri"/>
          <w:lang w:val="en-GB" w:eastAsia="ja-JP"/>
        </w:rPr>
        <w:t>, mainly</w:t>
      </w:r>
      <w:r w:rsidRPr="00A11C1F">
        <w:rPr>
          <w:rFonts w:ascii="Calibri" w:hAnsi="Calibri" w:cs="Calibri"/>
          <w:lang w:val="en-GB" w:eastAsia="ja-JP"/>
        </w:rPr>
        <w:t xml:space="preserve"> droughts and floods.</w:t>
      </w:r>
      <w:r w:rsidR="006C277D">
        <w:rPr>
          <w:rFonts w:ascii="Calibri" w:hAnsi="Calibri" w:cs="Calibri"/>
          <w:lang w:val="en-GB" w:eastAsia="ja-JP"/>
        </w:rPr>
        <w:t xml:space="preserve"> </w:t>
      </w:r>
      <w:r w:rsidR="00EB5BC4">
        <w:rPr>
          <w:rFonts w:ascii="Calibri" w:hAnsi="Calibri" w:cs="Calibri"/>
          <w:lang w:val="en-GB" w:eastAsia="ja-JP"/>
        </w:rPr>
        <w:t>It is not expected that this</w:t>
      </w:r>
      <w:r w:rsidR="0088225E" w:rsidRPr="008C7682">
        <w:rPr>
          <w:rFonts w:ascii="Calibri" w:hAnsi="Calibri"/>
          <w:lang w:val="en-GB"/>
        </w:rPr>
        <w:t xml:space="preserve"> project will have pilot/demonstration sites. </w:t>
      </w:r>
    </w:p>
    <w:p w14:paraId="6CA236A6" w14:textId="77777777" w:rsidR="000B1E4F" w:rsidRPr="003007E3" w:rsidRDefault="000B1E4F" w:rsidP="000B1E4F">
      <w:pPr>
        <w:jc w:val="both"/>
        <w:rPr>
          <w:rFonts w:ascii="Calibri" w:hAnsi="Calibri" w:cs="Calibri"/>
          <w:lang w:val="en-GB" w:eastAsia="ja-JP"/>
        </w:rPr>
      </w:pPr>
    </w:p>
    <w:p w14:paraId="2617821B" w14:textId="77777777" w:rsidR="000B1E4F" w:rsidRDefault="000B1E4F" w:rsidP="000B1E4F">
      <w:pPr>
        <w:pStyle w:val="Heading3"/>
      </w:pPr>
      <w:r>
        <w:t xml:space="preserve">Financial planning </w:t>
      </w:r>
    </w:p>
    <w:p w14:paraId="6EE70CC3" w14:textId="72337DBD" w:rsidR="000B1E4F" w:rsidRDefault="000B1E4F" w:rsidP="000B1E4F">
      <w:pPr>
        <w:rPr>
          <w:lang w:val="en-GB"/>
        </w:rPr>
      </w:pPr>
      <w:r w:rsidRPr="001C5202">
        <w:rPr>
          <w:lang w:val="en-GB"/>
        </w:rPr>
        <w:t xml:space="preserve">Co-financing </w:t>
      </w:r>
      <w:r>
        <w:rPr>
          <w:lang w:val="en-GB"/>
        </w:rPr>
        <w:t xml:space="preserve">indicated in the PIF </w:t>
      </w:r>
      <w:r w:rsidRPr="001C5202">
        <w:rPr>
          <w:lang w:val="en-GB"/>
        </w:rPr>
        <w:t xml:space="preserve">will be confirmed and additional </w:t>
      </w:r>
      <w:r w:rsidR="00EB5BC4" w:rsidRPr="001C5202">
        <w:rPr>
          <w:lang w:val="en-GB"/>
        </w:rPr>
        <w:t>sources</w:t>
      </w:r>
      <w:r w:rsidR="00EB5BC4">
        <w:rPr>
          <w:lang w:val="en-GB"/>
        </w:rPr>
        <w:t xml:space="preserve"> to be</w:t>
      </w:r>
      <w:r w:rsidRPr="001C5202">
        <w:rPr>
          <w:lang w:val="en-GB"/>
        </w:rPr>
        <w:t xml:space="preserve"> identified through a series of consultations with partners</w:t>
      </w:r>
      <w:r w:rsidR="00EB5BC4">
        <w:rPr>
          <w:lang w:val="en-GB"/>
        </w:rPr>
        <w:t xml:space="preserve"> (e.g. EU&lt; GIZ, NPC, NSA, MET, etc.)</w:t>
      </w:r>
      <w:r w:rsidRPr="001C5202">
        <w:rPr>
          <w:lang w:val="en-GB"/>
        </w:rPr>
        <w:t xml:space="preserve"> </w:t>
      </w:r>
      <w:r w:rsidR="00EB5BC4">
        <w:rPr>
          <w:lang w:val="en-GB"/>
        </w:rPr>
        <w:t xml:space="preserve"> during the PPG phase. This will </w:t>
      </w:r>
      <w:r w:rsidRPr="001C5202">
        <w:rPr>
          <w:lang w:val="en-GB"/>
        </w:rPr>
        <w:t>ensure a coherent and sustainable financing package for the project</w:t>
      </w:r>
      <w:r>
        <w:rPr>
          <w:lang w:val="en-GB"/>
        </w:rPr>
        <w:t>,</w:t>
      </w:r>
      <w:r w:rsidRPr="001C5202">
        <w:rPr>
          <w:lang w:val="en-GB"/>
        </w:rPr>
        <w:t xml:space="preserve"> including post-GEF grant phase</w:t>
      </w:r>
      <w:r>
        <w:rPr>
          <w:lang w:val="en-GB"/>
        </w:rPr>
        <w:t xml:space="preserve"> to the extent possible</w:t>
      </w:r>
      <w:r w:rsidRPr="001C5202">
        <w:rPr>
          <w:lang w:val="en-GB"/>
        </w:rPr>
        <w:t>.</w:t>
      </w:r>
    </w:p>
    <w:p w14:paraId="30E19591" w14:textId="77777777" w:rsidR="000B1E4F" w:rsidRDefault="000B1E4F" w:rsidP="000B1E4F">
      <w:pPr>
        <w:rPr>
          <w:lang w:val="en-GB"/>
        </w:rPr>
      </w:pPr>
    </w:p>
    <w:p w14:paraId="5933B7E9" w14:textId="77777777" w:rsidR="000B1E4F" w:rsidRDefault="000B1E4F" w:rsidP="000B1E4F">
      <w:pPr>
        <w:pStyle w:val="Heading3"/>
      </w:pPr>
      <w:r>
        <w:t>Stakeholder analysis</w:t>
      </w:r>
    </w:p>
    <w:p w14:paraId="3023567D" w14:textId="77777777" w:rsidR="000B1E4F" w:rsidRDefault="000B1E4F" w:rsidP="000B1E4F">
      <w:pPr>
        <w:jc w:val="both"/>
        <w:rPr>
          <w:lang w:val="en-GB"/>
        </w:rPr>
      </w:pPr>
      <w:r>
        <w:rPr>
          <w:lang w:val="en-GB"/>
        </w:rPr>
        <w:t>Building on the initial identification of stakeholders in the PIF, an appropriately-scaled analysis of project stakeholders will be undertaken. This s</w:t>
      </w:r>
      <w:r w:rsidRPr="005B5880">
        <w:rPr>
          <w:lang w:val="en-GB"/>
        </w:rPr>
        <w:t>takeholder analysis</w:t>
      </w:r>
      <w:r>
        <w:rPr>
          <w:lang w:val="en-GB"/>
        </w:rPr>
        <w:t xml:space="preserve"> will</w:t>
      </w:r>
      <w:r w:rsidRPr="005B5880">
        <w:rPr>
          <w:lang w:val="en-GB"/>
        </w:rPr>
        <w:t xml:space="preserve"> provid</w:t>
      </w:r>
      <w:r>
        <w:rPr>
          <w:lang w:val="en-GB"/>
        </w:rPr>
        <w:t>e</w:t>
      </w:r>
      <w:r w:rsidRPr="005B5880">
        <w:rPr>
          <w:lang w:val="en-GB"/>
        </w:rPr>
        <w:t xml:space="preserve"> the foundation for</w:t>
      </w:r>
      <w:r>
        <w:rPr>
          <w:lang w:val="en-GB"/>
        </w:rPr>
        <w:t xml:space="preserve"> </w:t>
      </w:r>
      <w:r w:rsidRPr="005B5880">
        <w:rPr>
          <w:lang w:val="en-GB"/>
        </w:rPr>
        <w:t xml:space="preserve">development of the project’s </w:t>
      </w:r>
      <w:r>
        <w:rPr>
          <w:lang w:val="en-GB"/>
        </w:rPr>
        <w:t>comprehensive S</w:t>
      </w:r>
      <w:r w:rsidRPr="005B5880">
        <w:rPr>
          <w:lang w:val="en-GB"/>
        </w:rPr>
        <w:t xml:space="preserve">takeholder </w:t>
      </w:r>
      <w:r>
        <w:rPr>
          <w:lang w:val="en-GB"/>
        </w:rPr>
        <w:t>E</w:t>
      </w:r>
      <w:r w:rsidRPr="005B5880">
        <w:rPr>
          <w:lang w:val="en-GB"/>
        </w:rPr>
        <w:t xml:space="preserve">ngagement </w:t>
      </w:r>
      <w:r>
        <w:rPr>
          <w:lang w:val="en-GB"/>
        </w:rPr>
        <w:t>P</w:t>
      </w:r>
      <w:r w:rsidRPr="005B5880">
        <w:rPr>
          <w:lang w:val="en-GB"/>
        </w:rPr>
        <w:t xml:space="preserve">lan and </w:t>
      </w:r>
      <w:r>
        <w:rPr>
          <w:lang w:val="en-GB"/>
        </w:rPr>
        <w:t xml:space="preserve">will </w:t>
      </w:r>
      <w:r w:rsidRPr="005B5880">
        <w:rPr>
          <w:lang w:val="en-GB"/>
        </w:rPr>
        <w:t>facilitate prioritization of engagement</w:t>
      </w:r>
      <w:r>
        <w:rPr>
          <w:lang w:val="en-GB"/>
        </w:rPr>
        <w:t xml:space="preserve"> </w:t>
      </w:r>
      <w:r w:rsidRPr="005B5880">
        <w:rPr>
          <w:lang w:val="en-GB"/>
        </w:rPr>
        <w:t>activities with particular stakeholder groups and individuals.</w:t>
      </w:r>
      <w:r>
        <w:rPr>
          <w:lang w:val="en-GB"/>
        </w:rPr>
        <w:t xml:space="preserve"> See the </w:t>
      </w:r>
      <w:hyperlink r:id="rId24" w:history="1">
        <w:r w:rsidRPr="005B5880">
          <w:rPr>
            <w:rStyle w:val="Hyperlink"/>
            <w:lang w:val="en-GB"/>
          </w:rPr>
          <w:t>UNDP SES Guidance Note on Stakeholder Engagement</w:t>
        </w:r>
      </w:hyperlink>
      <w:r>
        <w:rPr>
          <w:lang w:val="en-GB"/>
        </w:rPr>
        <w:t xml:space="preserve">. </w:t>
      </w:r>
    </w:p>
    <w:p w14:paraId="56B9C204" w14:textId="77777777" w:rsidR="000B1E4F" w:rsidRDefault="000B1E4F" w:rsidP="000B1E4F">
      <w:pPr>
        <w:jc w:val="both"/>
        <w:rPr>
          <w:lang w:val="en-GB"/>
        </w:rPr>
      </w:pPr>
    </w:p>
    <w:p w14:paraId="2F54EDAB" w14:textId="77777777" w:rsidR="000B1E4F" w:rsidRDefault="000B1E4F" w:rsidP="000B1E4F">
      <w:pPr>
        <w:rPr>
          <w:lang w:val="en-GB"/>
        </w:rPr>
      </w:pPr>
      <w:r>
        <w:rPr>
          <w:lang w:val="en-GB"/>
        </w:rPr>
        <w:t xml:space="preserve">The Comprehensive Stakeholder Engagement Plan must be appended as an Annex to the </w:t>
      </w:r>
      <w:proofErr w:type="spellStart"/>
      <w:r>
        <w:rPr>
          <w:lang w:val="en-GB"/>
        </w:rPr>
        <w:t>Prodoc</w:t>
      </w:r>
      <w:proofErr w:type="spellEnd"/>
      <w:r>
        <w:rPr>
          <w:lang w:val="en-GB"/>
        </w:rPr>
        <w:t>.</w:t>
      </w:r>
    </w:p>
    <w:p w14:paraId="682E8745" w14:textId="77777777" w:rsidR="000B1E4F" w:rsidRPr="005326A2" w:rsidRDefault="000B1E4F" w:rsidP="000B1E4F">
      <w:pPr>
        <w:rPr>
          <w:lang w:val="en-GB"/>
        </w:rPr>
      </w:pPr>
    </w:p>
    <w:p w14:paraId="5C084D36" w14:textId="77777777" w:rsidR="000B1E4F" w:rsidRPr="00126EE1" w:rsidRDefault="000B1E4F" w:rsidP="000B1E4F">
      <w:pPr>
        <w:pStyle w:val="Heading3"/>
      </w:pPr>
      <w:r w:rsidRPr="00126EE1">
        <w:t>Other required studies</w:t>
      </w:r>
    </w:p>
    <w:p w14:paraId="45870714" w14:textId="77777777" w:rsidR="000B1E4F" w:rsidRPr="00B74565" w:rsidRDefault="000B1E4F" w:rsidP="000B1E4F">
      <w:pPr>
        <w:rPr>
          <w:rFonts w:ascii="Calibri" w:hAnsi="Calibri"/>
          <w:lang w:val="en-GB"/>
        </w:rPr>
      </w:pPr>
      <w:r w:rsidRPr="00B74565">
        <w:rPr>
          <w:rFonts w:ascii="Calibri" w:hAnsi="Calibri"/>
          <w:lang w:val="en-GB"/>
        </w:rPr>
        <w:t xml:space="preserve">During inception, the </w:t>
      </w:r>
      <w:r>
        <w:rPr>
          <w:rFonts w:ascii="Calibri" w:hAnsi="Calibri"/>
          <w:lang w:val="en-GB"/>
        </w:rPr>
        <w:t>CC Unit will identify</w:t>
      </w:r>
      <w:r w:rsidRPr="00B74565">
        <w:rPr>
          <w:rFonts w:ascii="Calibri" w:hAnsi="Calibri"/>
          <w:lang w:val="en-GB"/>
        </w:rPr>
        <w:t xml:space="preserve"> additional studies</w:t>
      </w:r>
      <w:r>
        <w:rPr>
          <w:rFonts w:ascii="Calibri" w:hAnsi="Calibri"/>
          <w:lang w:val="en-GB"/>
        </w:rPr>
        <w:t xml:space="preserve"> that may be</w:t>
      </w:r>
      <w:r w:rsidRPr="00B74565">
        <w:rPr>
          <w:rFonts w:ascii="Calibri" w:hAnsi="Calibri"/>
          <w:lang w:val="en-GB"/>
        </w:rPr>
        <w:t xml:space="preserve"> required to be carried out </w:t>
      </w:r>
      <w:r>
        <w:rPr>
          <w:rFonts w:ascii="Calibri" w:hAnsi="Calibri"/>
          <w:lang w:val="en-GB"/>
        </w:rPr>
        <w:t>during the PPG phase. These should</w:t>
      </w:r>
      <w:r w:rsidRPr="00B74565">
        <w:rPr>
          <w:rFonts w:ascii="Calibri" w:hAnsi="Calibri"/>
          <w:lang w:val="en-GB"/>
        </w:rPr>
        <w:t xml:space="preserve"> be approved by the Working Group that will oversee the PPG.</w:t>
      </w:r>
    </w:p>
    <w:p w14:paraId="68276AC5" w14:textId="77777777" w:rsidR="000B1E4F" w:rsidRDefault="000B1E4F" w:rsidP="000B1E4F">
      <w:pPr>
        <w:ind w:left="720"/>
        <w:rPr>
          <w:rFonts w:ascii="Calibri" w:hAnsi="Calibri"/>
          <w:sz w:val="20"/>
          <w:szCs w:val="20"/>
          <w:lang w:val="en-GB"/>
        </w:rPr>
      </w:pPr>
    </w:p>
    <w:p w14:paraId="4B3805F8" w14:textId="77777777" w:rsidR="000B1E4F" w:rsidRDefault="000B1E4F" w:rsidP="001E0AAB">
      <w:pPr>
        <w:pStyle w:val="Heading2"/>
      </w:pPr>
      <w:bookmarkStart w:id="10" w:name="_Toc19550012"/>
      <w:r>
        <w:t>Component B: Formulation of the UNDP-GEF Project Document, CEO Endorsement Request, and Mandatory and Project Specific Annexes</w:t>
      </w:r>
      <w:bookmarkEnd w:id="10"/>
    </w:p>
    <w:p w14:paraId="3F49E558" w14:textId="77777777" w:rsidR="000B1E4F" w:rsidRPr="00865FF1" w:rsidRDefault="000B1E4F" w:rsidP="000B1E4F">
      <w:pPr>
        <w:rPr>
          <w:lang w:val="en-GB" w:eastAsia="ja-JP"/>
        </w:rPr>
      </w:pPr>
    </w:p>
    <w:p w14:paraId="10F02A2D" w14:textId="77777777" w:rsidR="000B1E4F" w:rsidRPr="00EC69BE" w:rsidRDefault="000B1E4F" w:rsidP="000B1E4F">
      <w:pPr>
        <w:rPr>
          <w:lang w:val="en-GB" w:eastAsia="ja-JP"/>
        </w:rPr>
      </w:pPr>
      <w:r w:rsidRPr="000F223C">
        <w:rPr>
          <w:lang w:val="en-GB" w:eastAsia="ja-JP"/>
        </w:rPr>
        <w:t xml:space="preserve">Based on the </w:t>
      </w:r>
      <w:r>
        <w:rPr>
          <w:lang w:val="en-GB" w:eastAsia="ja-JP"/>
        </w:rPr>
        <w:t xml:space="preserve">technical </w:t>
      </w:r>
      <w:r w:rsidRPr="000F223C">
        <w:rPr>
          <w:lang w:val="en-GB" w:eastAsia="ja-JP"/>
        </w:rPr>
        <w:t xml:space="preserve">studies and reviews </w:t>
      </w:r>
      <w:r w:rsidRPr="00EC69BE">
        <w:rPr>
          <w:lang w:val="en-GB" w:eastAsia="ja-JP"/>
        </w:rPr>
        <w:t xml:space="preserve">undertaken under </w:t>
      </w:r>
      <w:r w:rsidRPr="00EC69BE">
        <w:rPr>
          <w:b/>
          <w:lang w:val="en-GB" w:eastAsia="ja-JP"/>
        </w:rPr>
        <w:t>Component A</w:t>
      </w:r>
      <w:r w:rsidRPr="00EC69BE">
        <w:rPr>
          <w:lang w:val="en-GB" w:eastAsia="ja-JP"/>
        </w:rPr>
        <w:t xml:space="preserve">, the UNDP-GEF Project Document will be developed (following the annotated UNDP-GEF Project Document available </w:t>
      </w:r>
      <w:hyperlink r:id="rId25" w:history="1">
        <w:r w:rsidRPr="00EC69BE">
          <w:rPr>
            <w:rStyle w:val="Hyperlink"/>
          </w:rPr>
          <w:t>here</w:t>
        </w:r>
      </w:hyperlink>
      <w:r w:rsidRPr="00EC69BE">
        <w:rPr>
          <w:lang w:val="en-GB" w:eastAsia="ja-JP"/>
        </w:rPr>
        <w:t xml:space="preserve">), and the GEF CEO Endorsement Request (available </w:t>
      </w:r>
      <w:hyperlink r:id="rId26" w:history="1">
        <w:r w:rsidRPr="00EC69BE">
          <w:rPr>
            <w:rStyle w:val="Hyperlink"/>
          </w:rPr>
          <w:t>here</w:t>
        </w:r>
      </w:hyperlink>
      <w:r w:rsidRPr="00EC69BE">
        <w:rPr>
          <w:lang w:val="en-GB" w:eastAsia="ja-JP"/>
        </w:rPr>
        <w:t>) will be prepared.</w:t>
      </w:r>
      <w:r>
        <w:rPr>
          <w:lang w:val="en-GB" w:eastAsia="ja-JP"/>
        </w:rPr>
        <w:t xml:space="preserve"> See additional guidance notes below.</w:t>
      </w:r>
    </w:p>
    <w:p w14:paraId="688EC594" w14:textId="77777777" w:rsidR="000B1E4F" w:rsidRDefault="000B1E4F" w:rsidP="000B1E4F">
      <w:pPr>
        <w:rPr>
          <w:lang w:val="en-GB" w:eastAsia="ja-JP"/>
        </w:rPr>
      </w:pPr>
    </w:p>
    <w:p w14:paraId="483EB8AC" w14:textId="77777777" w:rsidR="000B1E4F" w:rsidRDefault="000B1E4F" w:rsidP="000B1E4F">
      <w:pPr>
        <w:rPr>
          <w:lang w:val="en-GB" w:eastAsia="ja-JP"/>
        </w:rPr>
      </w:pPr>
      <w:r>
        <w:rPr>
          <w:lang w:val="en-GB" w:eastAsia="ja-JP"/>
        </w:rPr>
        <w:t xml:space="preserve">The GEF PPG Team Leader will be responsible for the consolidation and finalization of all required materials. </w:t>
      </w:r>
    </w:p>
    <w:p w14:paraId="293F8CA1" w14:textId="77777777" w:rsidR="000B1E4F" w:rsidRDefault="000B1E4F" w:rsidP="000B1E4F">
      <w:pPr>
        <w:rPr>
          <w:lang w:val="en-GB" w:eastAsia="ja-JP"/>
        </w:rPr>
      </w:pPr>
    </w:p>
    <w:p w14:paraId="0602D6C8" w14:textId="77777777" w:rsidR="000B1E4F" w:rsidRDefault="000B1E4F" w:rsidP="000B1E4F">
      <w:pPr>
        <w:pStyle w:val="Heading3"/>
        <w:numPr>
          <w:ilvl w:val="0"/>
          <w:numId w:val="12"/>
        </w:numPr>
        <w:rPr>
          <w:lang w:eastAsia="ja-JP"/>
        </w:rPr>
      </w:pPr>
      <w:r>
        <w:rPr>
          <w:lang w:eastAsia="ja-JP"/>
        </w:rPr>
        <w:t xml:space="preserve">Stakeholder Engagement Plan: </w:t>
      </w:r>
    </w:p>
    <w:p w14:paraId="35F6656A" w14:textId="77777777" w:rsidR="000B1E4F" w:rsidRDefault="000B1E4F" w:rsidP="000B1E4F">
      <w:pPr>
        <w:rPr>
          <w:lang w:val="en-GB" w:eastAsia="ja-JP"/>
        </w:rPr>
      </w:pPr>
      <w:r>
        <w:rPr>
          <w:lang w:val="en-GB" w:eastAsia="ja-JP"/>
        </w:rPr>
        <w:t>At a minimum, the Plan must include the following elements:</w:t>
      </w:r>
    </w:p>
    <w:p w14:paraId="489D542C" w14:textId="77777777" w:rsidR="000B1E4F" w:rsidRDefault="000B1E4F" w:rsidP="000B1E4F">
      <w:pPr>
        <w:pStyle w:val="ListParagraph"/>
        <w:numPr>
          <w:ilvl w:val="0"/>
          <w:numId w:val="11"/>
        </w:numPr>
        <w:rPr>
          <w:lang w:val="en-GB" w:eastAsia="ja-JP"/>
        </w:rPr>
      </w:pPr>
      <w:r>
        <w:rPr>
          <w:lang w:val="en-GB" w:eastAsia="ja-JP"/>
        </w:rPr>
        <w:t>Stakeholders who have been and will be engaged (based on stakeholder analysis), including potentially marginalized or disadvantaged groups/individuals (the ‘who’)</w:t>
      </w:r>
    </w:p>
    <w:p w14:paraId="56B2EC75" w14:textId="77777777" w:rsidR="000B1E4F" w:rsidRDefault="000B1E4F" w:rsidP="000B1E4F">
      <w:pPr>
        <w:pStyle w:val="ListParagraph"/>
        <w:numPr>
          <w:ilvl w:val="0"/>
          <w:numId w:val="11"/>
        </w:numPr>
        <w:rPr>
          <w:lang w:val="en-GB" w:eastAsia="ja-JP"/>
        </w:rPr>
      </w:pPr>
      <w:r>
        <w:rPr>
          <w:lang w:val="en-GB" w:eastAsia="ja-JP"/>
        </w:rPr>
        <w:lastRenderedPageBreak/>
        <w:t>Key stakeholder objectives and interests (the ‘why’)</w:t>
      </w:r>
    </w:p>
    <w:p w14:paraId="2926217E" w14:textId="77777777" w:rsidR="000B1E4F" w:rsidRPr="005E4922" w:rsidRDefault="000B1E4F" w:rsidP="000B1E4F">
      <w:pPr>
        <w:pStyle w:val="ListParagraph"/>
        <w:numPr>
          <w:ilvl w:val="0"/>
          <w:numId w:val="11"/>
        </w:numPr>
        <w:rPr>
          <w:lang w:val="en-GB" w:eastAsia="ja-JP"/>
        </w:rPr>
      </w:pPr>
      <w:r>
        <w:rPr>
          <w:lang w:val="en-GB" w:eastAsia="ja-JP"/>
        </w:rPr>
        <w:t>S</w:t>
      </w:r>
      <w:r w:rsidRPr="005E4922">
        <w:rPr>
          <w:lang w:val="en-GB" w:eastAsia="ja-JP"/>
        </w:rPr>
        <w:t xml:space="preserve">teps and actions to achieve meaningful consultation and inclusive participation, including information dissemination and any special measures required to ensure inclusive participation of marginalized </w:t>
      </w:r>
      <w:r>
        <w:rPr>
          <w:lang w:val="en-GB" w:eastAsia="ja-JP"/>
        </w:rPr>
        <w:t>disadvantaged groups/individuals</w:t>
      </w:r>
      <w:r w:rsidRPr="005E4922">
        <w:rPr>
          <w:lang w:val="en-GB" w:eastAsia="ja-JP"/>
        </w:rPr>
        <w:t xml:space="preserve"> the dissemination of information</w:t>
      </w:r>
      <w:r>
        <w:rPr>
          <w:lang w:val="en-GB" w:eastAsia="ja-JP"/>
        </w:rPr>
        <w:t xml:space="preserve"> (the ‘how’)</w:t>
      </w:r>
    </w:p>
    <w:p w14:paraId="36DFA236" w14:textId="77777777" w:rsidR="000B1E4F" w:rsidRDefault="000B1E4F" w:rsidP="000B1E4F">
      <w:pPr>
        <w:pStyle w:val="ListParagraph"/>
        <w:numPr>
          <w:ilvl w:val="0"/>
          <w:numId w:val="11"/>
        </w:numPr>
        <w:rPr>
          <w:lang w:val="en-GB" w:eastAsia="ja-JP"/>
        </w:rPr>
      </w:pPr>
      <w:r>
        <w:rPr>
          <w:lang w:val="en-GB" w:eastAsia="ja-JP"/>
        </w:rPr>
        <w:t>Breadth and depth of stakeholder engagement throughout the project cycle, and decisions that need to be made through stakeholder engagement (the ‘what’)</w:t>
      </w:r>
    </w:p>
    <w:p w14:paraId="3C5EB760" w14:textId="77777777" w:rsidR="000B1E4F" w:rsidRDefault="000B1E4F" w:rsidP="000B1E4F">
      <w:pPr>
        <w:pStyle w:val="ListParagraph"/>
        <w:numPr>
          <w:ilvl w:val="0"/>
          <w:numId w:val="11"/>
        </w:numPr>
        <w:rPr>
          <w:lang w:val="en-GB" w:eastAsia="ja-JP"/>
        </w:rPr>
      </w:pPr>
      <w:r>
        <w:rPr>
          <w:lang w:val="en-GB" w:eastAsia="ja-JP"/>
        </w:rPr>
        <w:t>Timeline for engagement activities and how they will be sequenced, including information disclosure (the ‘when’)</w:t>
      </w:r>
    </w:p>
    <w:p w14:paraId="18ADBBD6" w14:textId="77777777" w:rsidR="000B1E4F" w:rsidRDefault="000B1E4F" w:rsidP="000B1E4F">
      <w:pPr>
        <w:pStyle w:val="ListParagraph"/>
        <w:numPr>
          <w:ilvl w:val="0"/>
          <w:numId w:val="11"/>
        </w:numPr>
        <w:rPr>
          <w:lang w:val="en-GB" w:eastAsia="ja-JP"/>
        </w:rPr>
      </w:pPr>
      <w:r>
        <w:rPr>
          <w:lang w:val="en-GB" w:eastAsia="ja-JP"/>
        </w:rPr>
        <w:t>Indicators of stakeholder engagement and monitoring plan</w:t>
      </w:r>
    </w:p>
    <w:p w14:paraId="5C0BD20A" w14:textId="77777777" w:rsidR="000B1E4F" w:rsidRDefault="000B1E4F" w:rsidP="000B1E4F">
      <w:pPr>
        <w:pStyle w:val="ListParagraph"/>
        <w:numPr>
          <w:ilvl w:val="0"/>
          <w:numId w:val="11"/>
        </w:numPr>
        <w:rPr>
          <w:lang w:val="en-GB" w:eastAsia="ja-JP"/>
        </w:rPr>
      </w:pPr>
      <w:r>
        <w:rPr>
          <w:lang w:val="en-GB" w:eastAsia="ja-JP"/>
        </w:rPr>
        <w:t xml:space="preserve">Roles and responsibilities for ensuring effective stakeholder engagement through implementation of the Plan </w:t>
      </w:r>
    </w:p>
    <w:p w14:paraId="4C85A68B" w14:textId="77777777" w:rsidR="000B1E4F" w:rsidRDefault="000B1E4F" w:rsidP="000B1E4F">
      <w:pPr>
        <w:pStyle w:val="ListParagraph"/>
        <w:numPr>
          <w:ilvl w:val="0"/>
          <w:numId w:val="11"/>
        </w:numPr>
        <w:rPr>
          <w:lang w:val="en-GB" w:eastAsia="ja-JP"/>
        </w:rPr>
      </w:pPr>
      <w:r>
        <w:rPr>
          <w:lang w:val="en-GB" w:eastAsia="ja-JP"/>
        </w:rPr>
        <w:t xml:space="preserve">Resource requirements and associated budget for implementation of the stakeholder engagement plan. </w:t>
      </w:r>
    </w:p>
    <w:p w14:paraId="3E530554" w14:textId="77777777" w:rsidR="000B1E4F" w:rsidRDefault="000B1E4F" w:rsidP="000B1E4F">
      <w:pPr>
        <w:rPr>
          <w:shd w:val="clear" w:color="auto" w:fill="DEEAF6" w:themeFill="accent1" w:themeFillTint="33"/>
          <w:lang w:val="en-GB" w:eastAsia="ja-JP"/>
        </w:rPr>
      </w:pPr>
    </w:p>
    <w:p w14:paraId="12003166" w14:textId="77777777" w:rsidR="000B1E4F" w:rsidRDefault="000B1E4F" w:rsidP="000B1E4F">
      <w:pPr>
        <w:rPr>
          <w:rStyle w:val="CommentReference"/>
        </w:rPr>
      </w:pPr>
      <w:r w:rsidRPr="00D40185">
        <w:rPr>
          <w:lang w:val="en-GB" w:eastAsia="ja-JP"/>
        </w:rPr>
        <w:t>For fully designed projects with a SESP rating of Moderate and High</w:t>
      </w:r>
      <w:r w:rsidRPr="003B5D69">
        <w:rPr>
          <w:color w:val="000000" w:themeColor="text1"/>
          <w:lang w:val="en-GB" w:eastAsia="ja-JP"/>
        </w:rPr>
        <w:t>:</w:t>
      </w:r>
      <w:r w:rsidRPr="003B5D69">
        <w:rPr>
          <w:rStyle w:val="CommentReference"/>
          <w:color w:val="000000" w:themeColor="text1"/>
        </w:rPr>
        <w:t xml:space="preserve"> </w:t>
      </w:r>
    </w:p>
    <w:p w14:paraId="2C73CD47" w14:textId="77777777" w:rsidR="000B1E4F" w:rsidRDefault="000B1E4F" w:rsidP="000B1E4F">
      <w:pPr>
        <w:pStyle w:val="ListParagraph"/>
        <w:numPr>
          <w:ilvl w:val="0"/>
          <w:numId w:val="13"/>
        </w:numPr>
        <w:rPr>
          <w:lang w:val="en-GB" w:eastAsia="ja-JP"/>
        </w:rPr>
      </w:pPr>
      <w:r w:rsidRPr="00011EBC">
        <w:rPr>
          <w:lang w:val="en-GB" w:eastAsia="ja-JP"/>
        </w:rPr>
        <w:t xml:space="preserve">A project-level Grievance Redress Mechanism (GRM) </w:t>
      </w:r>
      <w:r>
        <w:rPr>
          <w:lang w:val="en-GB" w:eastAsia="ja-JP"/>
        </w:rPr>
        <w:t xml:space="preserve">must </w:t>
      </w:r>
      <w:r w:rsidRPr="00011EBC">
        <w:rPr>
          <w:lang w:val="en-GB" w:eastAsia="ja-JP"/>
        </w:rPr>
        <w:t xml:space="preserve">be described in the </w:t>
      </w:r>
      <w:r>
        <w:rPr>
          <w:lang w:val="en-GB" w:eastAsia="ja-JP"/>
        </w:rPr>
        <w:t xml:space="preserve">comprehensive </w:t>
      </w:r>
      <w:r w:rsidRPr="00011EBC">
        <w:rPr>
          <w:lang w:val="en-GB" w:eastAsia="ja-JP"/>
        </w:rPr>
        <w:t xml:space="preserve">Stakeholder Engagement Plan and established in the first year of project implementation. See the UNDP </w:t>
      </w:r>
      <w:hyperlink r:id="rId27" w:history="1">
        <w:r w:rsidRPr="00011EBC">
          <w:rPr>
            <w:rStyle w:val="Hyperlink"/>
            <w:lang w:val="en-GB" w:eastAsia="ja-JP"/>
          </w:rPr>
          <w:t>guidance on GRM</w:t>
        </w:r>
      </w:hyperlink>
      <w:r w:rsidRPr="00011EBC">
        <w:rPr>
          <w:lang w:val="en-GB" w:eastAsia="ja-JP"/>
        </w:rPr>
        <w:t xml:space="preserve"> and </w:t>
      </w:r>
      <w:hyperlink r:id="rId28" w:history="1">
        <w:r w:rsidRPr="00011EBC">
          <w:rPr>
            <w:rStyle w:val="Hyperlink"/>
            <w:lang w:val="en-GB" w:eastAsia="ja-JP"/>
          </w:rPr>
          <w:t>sample TOR</w:t>
        </w:r>
      </w:hyperlink>
      <w:r w:rsidRPr="00011EBC">
        <w:rPr>
          <w:lang w:val="en-GB" w:eastAsia="ja-JP"/>
        </w:rPr>
        <w:t xml:space="preserve">. </w:t>
      </w:r>
    </w:p>
    <w:p w14:paraId="7196F19C" w14:textId="77777777" w:rsidR="000B1E4F" w:rsidRPr="00011EBC" w:rsidRDefault="000B1E4F" w:rsidP="000B1E4F">
      <w:pPr>
        <w:pStyle w:val="ListParagraph"/>
        <w:numPr>
          <w:ilvl w:val="0"/>
          <w:numId w:val="13"/>
        </w:numPr>
        <w:rPr>
          <w:lang w:val="en-GB" w:eastAsia="ja-JP"/>
        </w:rPr>
      </w:pPr>
      <w:r w:rsidRPr="00011EBC">
        <w:rPr>
          <w:lang w:val="en-GB" w:eastAsia="ja-JP"/>
        </w:rPr>
        <w:t>A comprehensive Stakeholder Engagement Plan is required.</w:t>
      </w:r>
      <w:r w:rsidRPr="00011EBC">
        <w:rPr>
          <w:shd w:val="clear" w:color="auto" w:fill="DEEAF6" w:themeFill="accent1" w:themeFillTint="33"/>
          <w:lang w:val="en-GB" w:eastAsia="ja-JP"/>
        </w:rPr>
        <w:t xml:space="preserve"> </w:t>
      </w:r>
    </w:p>
    <w:p w14:paraId="46BFDF30" w14:textId="77777777" w:rsidR="000B1E4F" w:rsidRDefault="000B1E4F" w:rsidP="000B1E4F">
      <w:pPr>
        <w:rPr>
          <w:lang w:val="en-GB" w:eastAsia="ja-JP"/>
        </w:rPr>
      </w:pPr>
    </w:p>
    <w:p w14:paraId="49E21578" w14:textId="77777777" w:rsidR="000B1E4F" w:rsidRDefault="000B1E4F" w:rsidP="000B1E4F">
      <w:pPr>
        <w:rPr>
          <w:lang w:val="en-GB" w:eastAsia="ja-JP"/>
        </w:rPr>
      </w:pPr>
      <w:r>
        <w:rPr>
          <w:lang w:val="en-GB" w:eastAsia="ja-JP"/>
        </w:rPr>
        <w:t xml:space="preserve">See the </w:t>
      </w:r>
      <w:hyperlink r:id="rId29" w:history="1">
        <w:r w:rsidRPr="00593D42">
          <w:rPr>
            <w:rStyle w:val="Hyperlink"/>
            <w:lang w:val="en-GB" w:eastAsia="ja-JP"/>
          </w:rPr>
          <w:t>UNDP SES guidance on Stakeholder Engagement</w:t>
        </w:r>
      </w:hyperlink>
      <w:r>
        <w:rPr>
          <w:lang w:val="en-GB" w:eastAsia="ja-JP"/>
        </w:rPr>
        <w:t xml:space="preserve">, the </w:t>
      </w:r>
      <w:hyperlink r:id="rId30" w:history="1">
        <w:r w:rsidRPr="00675629">
          <w:rPr>
            <w:rStyle w:val="Hyperlink"/>
            <w:lang w:val="en-GB" w:eastAsia="ja-JP"/>
          </w:rPr>
          <w:t>standard SEP template</w:t>
        </w:r>
      </w:hyperlink>
      <w:r>
        <w:rPr>
          <w:lang w:val="en-GB" w:eastAsia="ja-JP"/>
        </w:rPr>
        <w:t xml:space="preserve">, and the </w:t>
      </w:r>
      <w:hyperlink r:id="rId31" w:history="1">
        <w:r w:rsidRPr="00593D42">
          <w:rPr>
            <w:rStyle w:val="Hyperlink"/>
            <w:lang w:val="en-GB" w:eastAsia="ja-JP"/>
          </w:rPr>
          <w:t>GEF guidelines on stakeholder engagement</w:t>
        </w:r>
      </w:hyperlink>
      <w:r>
        <w:rPr>
          <w:lang w:val="en-GB" w:eastAsia="ja-JP"/>
        </w:rPr>
        <w:t xml:space="preserve">. </w:t>
      </w:r>
    </w:p>
    <w:p w14:paraId="015E7F0E" w14:textId="77777777" w:rsidR="000B1E4F" w:rsidRPr="005A7088" w:rsidRDefault="000B1E4F" w:rsidP="000B1E4F">
      <w:pPr>
        <w:rPr>
          <w:lang w:val="en-GB" w:eastAsia="ja-JP"/>
        </w:rPr>
      </w:pPr>
    </w:p>
    <w:p w14:paraId="213CE320" w14:textId="77777777" w:rsidR="000B1E4F" w:rsidRDefault="000B1E4F" w:rsidP="000B1E4F">
      <w:pPr>
        <w:pStyle w:val="Heading3"/>
        <w:rPr>
          <w:lang w:eastAsia="ja-JP"/>
        </w:rPr>
      </w:pPr>
      <w:r>
        <w:rPr>
          <w:lang w:eastAsia="ja-JP"/>
        </w:rPr>
        <w:t xml:space="preserve">Gender Action Plan </w:t>
      </w:r>
    </w:p>
    <w:p w14:paraId="37E20E74" w14:textId="77777777" w:rsidR="000B1E4F" w:rsidRPr="00011EBC" w:rsidRDefault="000B1E4F" w:rsidP="000B1E4F">
      <w:pPr>
        <w:jc w:val="both"/>
        <w:rPr>
          <w:lang w:val="en-GB" w:eastAsia="ja-JP"/>
        </w:rPr>
      </w:pPr>
      <w:r w:rsidRPr="00011EBC">
        <w:rPr>
          <w:rFonts w:ascii="Calibri" w:hAnsi="Calibri"/>
          <w:lang w:val="en-GB"/>
        </w:rPr>
        <w:t xml:space="preserve">The gender analysis, along with relevant findings from the stakeholder analysis and background studies, will form the basis of a Gender Action Plan to guide gender mainstreaming during project implementation. </w:t>
      </w:r>
      <w:r w:rsidRPr="00011EBC">
        <w:rPr>
          <w:lang w:val="en-GB" w:eastAsia="ja-JP"/>
        </w:rPr>
        <w:t>The Gender Action Plan must include indicators, targets, timeframe, responsible party and budget which are linked to the project’s components/outputs, outcomes and activities.</w:t>
      </w:r>
      <w:r>
        <w:rPr>
          <w:lang w:val="en-GB" w:eastAsia="ja-JP"/>
        </w:rPr>
        <w:t xml:space="preserve"> </w:t>
      </w:r>
      <w:r w:rsidRPr="00011EBC">
        <w:rPr>
          <w:lang w:val="en-GB" w:eastAsia="ja-JP"/>
        </w:rPr>
        <w:t>As part of the work of preparing the Gender Action Plan, indicators should be proposed for inclusion in the Results Framework to facilitate the monitoring of the proposed gender mainstreaming actions.</w:t>
      </w:r>
    </w:p>
    <w:p w14:paraId="76515696" w14:textId="77777777" w:rsidR="000B1E4F" w:rsidRDefault="000B1E4F" w:rsidP="000B1E4F">
      <w:pPr>
        <w:jc w:val="both"/>
        <w:rPr>
          <w:rFonts w:ascii="Calibri" w:hAnsi="Calibri"/>
          <w:lang w:val="en-GB"/>
        </w:rPr>
      </w:pPr>
    </w:p>
    <w:p w14:paraId="2973A3F1" w14:textId="77777777" w:rsidR="000B1E4F" w:rsidRPr="00011EBC" w:rsidRDefault="000B1E4F" w:rsidP="000B1E4F">
      <w:pPr>
        <w:jc w:val="both"/>
        <w:rPr>
          <w:lang w:val="en-GB" w:eastAsia="ja-JP"/>
        </w:rPr>
      </w:pPr>
      <w:r w:rsidRPr="00011EBC">
        <w:rPr>
          <w:rFonts w:ascii="Calibri" w:hAnsi="Calibri"/>
          <w:lang w:val="en-GB"/>
        </w:rPr>
        <w:t xml:space="preserve">See guidance available </w:t>
      </w:r>
      <w:hyperlink r:id="rId32" w:history="1">
        <w:r w:rsidRPr="00011EBC">
          <w:rPr>
            <w:rStyle w:val="Hyperlink"/>
            <w:rFonts w:ascii="Calibri" w:hAnsi="Calibri"/>
            <w:lang w:val="en-GB"/>
          </w:rPr>
          <w:t>here</w:t>
        </w:r>
      </w:hyperlink>
      <w:r w:rsidRPr="00011EBC">
        <w:rPr>
          <w:rFonts w:ascii="Calibri" w:hAnsi="Calibri"/>
          <w:lang w:val="en-GB"/>
        </w:rPr>
        <w:t xml:space="preserve">.  </w:t>
      </w:r>
    </w:p>
    <w:p w14:paraId="54651A4F" w14:textId="77777777" w:rsidR="000B1E4F" w:rsidRDefault="000B1E4F" w:rsidP="000B1E4F">
      <w:pPr>
        <w:jc w:val="both"/>
        <w:rPr>
          <w:lang w:val="en-GB" w:eastAsia="ja-JP"/>
        </w:rPr>
      </w:pPr>
    </w:p>
    <w:p w14:paraId="45AF26A9" w14:textId="77777777" w:rsidR="000B1E4F" w:rsidRDefault="000B1E4F" w:rsidP="000B1E4F">
      <w:pPr>
        <w:pStyle w:val="Heading3"/>
        <w:jc w:val="both"/>
        <w:rPr>
          <w:lang w:eastAsia="ja-JP"/>
        </w:rPr>
      </w:pPr>
      <w:r>
        <w:rPr>
          <w:lang w:eastAsia="ja-JP"/>
        </w:rPr>
        <w:t>Social and Environmental Standards: Screening and Management Measures</w:t>
      </w:r>
    </w:p>
    <w:p w14:paraId="6B6AF2B0" w14:textId="77777777" w:rsidR="000B1E4F" w:rsidRPr="00011EBC" w:rsidRDefault="000B1E4F" w:rsidP="000B1E4F">
      <w:pPr>
        <w:jc w:val="both"/>
        <w:rPr>
          <w:lang w:val="en-GB" w:eastAsia="ja-JP"/>
        </w:rPr>
      </w:pPr>
      <w:r w:rsidRPr="00011EBC">
        <w:rPr>
          <w:lang w:val="en-GB" w:eastAsia="ja-JP"/>
        </w:rPr>
        <w:t xml:space="preserve">In line with the assessments conducted during </w:t>
      </w:r>
      <w:r w:rsidRPr="00011EBC">
        <w:rPr>
          <w:b/>
          <w:lang w:val="en-GB" w:eastAsia="ja-JP"/>
        </w:rPr>
        <w:t>Component A</w:t>
      </w:r>
      <w:r w:rsidRPr="00011EBC">
        <w:rPr>
          <w:lang w:val="en-GB" w:eastAsia="ja-JP"/>
        </w:rPr>
        <w:t xml:space="preserve"> (above) and </w:t>
      </w:r>
      <w:hyperlink r:id="rId33" w:history="1">
        <w:r w:rsidRPr="00011EBC">
          <w:rPr>
            <w:rStyle w:val="Hyperlink"/>
            <w:lang w:val="en-GB" w:eastAsia="ja-JP"/>
          </w:rPr>
          <w:t>UNDP’s Social and Environmental Standards (SES) policy and all associated SES Guidance Notes</w:t>
        </w:r>
      </w:hyperlink>
      <w:r w:rsidRPr="00011EBC">
        <w:rPr>
          <w:lang w:val="en-GB" w:eastAsia="ja-JP"/>
        </w:rPr>
        <w:t xml:space="preserve">, the SESP will be updated and all risks identified in the SESP will be reflected in the risk table and risk section of the </w:t>
      </w:r>
      <w:proofErr w:type="spellStart"/>
      <w:r w:rsidRPr="00011EBC">
        <w:rPr>
          <w:lang w:val="en-GB" w:eastAsia="ja-JP"/>
        </w:rPr>
        <w:t>ProDoc</w:t>
      </w:r>
      <w:proofErr w:type="spellEnd"/>
      <w:r w:rsidRPr="00011EBC">
        <w:rPr>
          <w:lang w:val="en-GB" w:eastAsia="ja-JP"/>
        </w:rPr>
        <w:t xml:space="preserve">. </w:t>
      </w:r>
      <w:r w:rsidRPr="00011EBC">
        <w:rPr>
          <w:rFonts w:ascii="Calibri" w:hAnsi="Calibri"/>
          <w:lang w:val="en-GB"/>
        </w:rPr>
        <w:t xml:space="preserve"> </w:t>
      </w:r>
    </w:p>
    <w:p w14:paraId="00ED4D37" w14:textId="65CA8847" w:rsidR="000B1E4F" w:rsidRDefault="000B1E4F" w:rsidP="000B1E4F">
      <w:pPr>
        <w:jc w:val="both"/>
        <w:rPr>
          <w:lang w:val="en-GB" w:eastAsia="ja-JP"/>
        </w:rPr>
      </w:pPr>
    </w:p>
    <w:p w14:paraId="25DAF658" w14:textId="5C2963AF" w:rsidR="00B946C6" w:rsidRDefault="00B946C6" w:rsidP="000B1E4F">
      <w:pPr>
        <w:jc w:val="both"/>
        <w:rPr>
          <w:lang w:val="en-GB" w:eastAsia="ja-JP"/>
        </w:rPr>
      </w:pPr>
      <w:r>
        <w:rPr>
          <w:rFonts w:ascii="Calibri" w:hAnsi="Calibri"/>
          <w:lang w:val="en-GB"/>
        </w:rPr>
        <w:t>No management plans are required.</w:t>
      </w:r>
    </w:p>
    <w:p w14:paraId="22DE0C7B" w14:textId="77777777" w:rsidR="000B1E4F" w:rsidRDefault="000B1E4F" w:rsidP="000B1E4F">
      <w:pPr>
        <w:jc w:val="both"/>
        <w:rPr>
          <w:rFonts w:ascii="Calibri" w:hAnsi="Calibri"/>
          <w:lang w:val="en-GB"/>
        </w:rPr>
      </w:pPr>
    </w:p>
    <w:p w14:paraId="3B918D85" w14:textId="77777777" w:rsidR="000B1E4F" w:rsidRDefault="000B1E4F" w:rsidP="000B1E4F">
      <w:pPr>
        <w:jc w:val="both"/>
        <w:rPr>
          <w:lang w:val="en-GB" w:eastAsia="ja-JP"/>
        </w:rPr>
      </w:pPr>
      <w:r w:rsidRPr="007A5AC2">
        <w:rPr>
          <w:rFonts w:ascii="Calibri" w:hAnsi="Calibri"/>
          <w:lang w:val="en-GB"/>
        </w:rPr>
        <w:t xml:space="preserve">See the </w:t>
      </w:r>
      <w:hyperlink r:id="rId34" w:history="1">
        <w:r w:rsidRPr="007A5AC2">
          <w:rPr>
            <w:rStyle w:val="Hyperlink"/>
            <w:lang w:val="en-GB" w:eastAsia="ja-JP"/>
          </w:rPr>
          <w:t>SES Guidance Note on Assessment and Management</w:t>
        </w:r>
      </w:hyperlink>
      <w:r w:rsidRPr="007A5AC2">
        <w:rPr>
          <w:lang w:val="en-GB" w:eastAsia="ja-JP"/>
        </w:rPr>
        <w:t xml:space="preserve"> for further guidance. Please contact UNDP for additional information as needed.</w:t>
      </w:r>
    </w:p>
    <w:p w14:paraId="59EF020E" w14:textId="77777777" w:rsidR="000B1E4F" w:rsidRDefault="000B1E4F" w:rsidP="000B1E4F">
      <w:pPr>
        <w:jc w:val="both"/>
        <w:rPr>
          <w:lang w:val="en-GB" w:eastAsia="ja-JP"/>
        </w:rPr>
      </w:pPr>
    </w:p>
    <w:p w14:paraId="412EABA7" w14:textId="77777777" w:rsidR="000B1E4F" w:rsidRDefault="000B1E4F" w:rsidP="000B1E4F">
      <w:pPr>
        <w:pStyle w:val="Heading3"/>
        <w:jc w:val="both"/>
        <w:rPr>
          <w:lang w:eastAsia="ja-JP"/>
        </w:rPr>
      </w:pPr>
      <w:r>
        <w:rPr>
          <w:lang w:eastAsia="ja-JP"/>
        </w:rPr>
        <w:t>GEF</w:t>
      </w:r>
      <w:r w:rsidRPr="00F23E40">
        <w:rPr>
          <w:lang w:eastAsia="ja-JP"/>
        </w:rPr>
        <w:t xml:space="preserve"> </w:t>
      </w:r>
      <w:r>
        <w:rPr>
          <w:lang w:eastAsia="ja-JP"/>
        </w:rPr>
        <w:t>and LDCF/SCCF Core Indicators</w:t>
      </w:r>
    </w:p>
    <w:p w14:paraId="367BF3F8" w14:textId="77777777" w:rsidR="000B1E4F" w:rsidRPr="00011EBC" w:rsidRDefault="000B1E4F" w:rsidP="000B1E4F">
      <w:pPr>
        <w:jc w:val="both"/>
        <w:rPr>
          <w:lang w:val="en-GB" w:eastAsia="ja-JP"/>
        </w:rPr>
      </w:pPr>
      <w:r w:rsidRPr="00011EBC">
        <w:rPr>
          <w:lang w:val="en-GB" w:eastAsia="ja-JP"/>
        </w:rPr>
        <w:t>The CEO endorsement-stage data for the relevant Core Indicators and sub-indicators will be prepared.</w:t>
      </w:r>
    </w:p>
    <w:p w14:paraId="4C4B43D0" w14:textId="77777777" w:rsidR="000B1E4F" w:rsidRDefault="000B1E4F" w:rsidP="000B1E4F">
      <w:pPr>
        <w:jc w:val="both"/>
        <w:rPr>
          <w:lang w:val="en-GB" w:eastAsia="ja-JP"/>
        </w:rPr>
      </w:pPr>
      <w:r w:rsidRPr="00011EBC">
        <w:rPr>
          <w:lang w:val="en-GB" w:eastAsia="ja-JP"/>
        </w:rPr>
        <w:lastRenderedPageBreak/>
        <w:t xml:space="preserve">The completed </w:t>
      </w:r>
      <w:hyperlink r:id="rId35" w:history="1">
        <w:r w:rsidRPr="00011EBC">
          <w:rPr>
            <w:rStyle w:val="Hyperlink"/>
            <w:lang w:val="en-GB" w:eastAsia="ja-JP"/>
          </w:rPr>
          <w:t>Core Indicators worksheet</w:t>
        </w:r>
      </w:hyperlink>
      <w:r w:rsidRPr="00011EBC">
        <w:rPr>
          <w:lang w:val="en-GB" w:eastAsia="ja-JP"/>
        </w:rPr>
        <w:t xml:space="preserve">—with both the original PIF-stage data and the CEO endorsement-stage data—will be annexed to the </w:t>
      </w:r>
      <w:proofErr w:type="spellStart"/>
      <w:r w:rsidRPr="00011EBC">
        <w:rPr>
          <w:lang w:val="en-GB" w:eastAsia="ja-JP"/>
        </w:rPr>
        <w:t>ProDoc</w:t>
      </w:r>
      <w:proofErr w:type="spellEnd"/>
      <w:r w:rsidRPr="00011EBC">
        <w:rPr>
          <w:lang w:val="en-GB" w:eastAsia="ja-JP"/>
        </w:rPr>
        <w:t>.</w:t>
      </w:r>
      <w:r w:rsidRPr="00126C6F">
        <w:rPr>
          <w:lang w:val="en-GB" w:eastAsia="ja-JP"/>
        </w:rPr>
        <w:t xml:space="preserve"> </w:t>
      </w:r>
      <w:r w:rsidRPr="00011EBC">
        <w:rPr>
          <w:lang w:val="en-GB" w:eastAsia="ja-JP"/>
        </w:rPr>
        <w:t xml:space="preserve">The Core Indicators will be used in the project’s Results Framework, at the Objective level, where appropriate. See the </w:t>
      </w:r>
      <w:hyperlink r:id="rId36" w:history="1">
        <w:r w:rsidRPr="00011EBC">
          <w:rPr>
            <w:rStyle w:val="Hyperlink"/>
            <w:lang w:val="en-GB" w:eastAsia="ja-JP"/>
          </w:rPr>
          <w:t>GEF policy and guidance</w:t>
        </w:r>
      </w:hyperlink>
      <w:r w:rsidRPr="00011EBC">
        <w:rPr>
          <w:lang w:val="en-GB" w:eastAsia="ja-JP"/>
        </w:rPr>
        <w:t xml:space="preserve">. </w:t>
      </w:r>
    </w:p>
    <w:p w14:paraId="7E7570C7" w14:textId="77777777" w:rsidR="000B1E4F" w:rsidRPr="00011EBC" w:rsidRDefault="000B1E4F" w:rsidP="000B1E4F">
      <w:pPr>
        <w:jc w:val="both"/>
        <w:rPr>
          <w:lang w:val="en-GB" w:eastAsia="ja-JP"/>
        </w:rPr>
      </w:pPr>
    </w:p>
    <w:p w14:paraId="7A7489E9" w14:textId="77777777" w:rsidR="000B1E4F" w:rsidRDefault="000B1E4F" w:rsidP="000B1E4F">
      <w:pPr>
        <w:shd w:val="clear" w:color="auto" w:fill="FFFFFF" w:themeFill="background1"/>
        <w:jc w:val="both"/>
        <w:rPr>
          <w:i/>
          <w:shd w:val="clear" w:color="auto" w:fill="DEEAF6" w:themeFill="accent1" w:themeFillTint="33"/>
          <w:lang w:val="en-GB" w:eastAsia="ja-JP"/>
        </w:rPr>
      </w:pPr>
      <w:r w:rsidRPr="006B45C8">
        <w:rPr>
          <w:lang w:val="en-GB" w:eastAsia="ja-JP"/>
        </w:rPr>
        <w:t>Other mandatory tracking tools will include:</w:t>
      </w:r>
    </w:p>
    <w:p w14:paraId="63DBA727" w14:textId="77777777" w:rsidR="000B1E4F" w:rsidRPr="00126C6F" w:rsidRDefault="000B1E4F" w:rsidP="000B1E4F">
      <w:pPr>
        <w:pStyle w:val="ListParagraph"/>
        <w:numPr>
          <w:ilvl w:val="0"/>
          <w:numId w:val="18"/>
        </w:numPr>
        <w:jc w:val="both"/>
        <w:rPr>
          <w:lang w:val="en-GB" w:eastAsia="ja-JP"/>
        </w:rPr>
      </w:pPr>
      <w:r>
        <w:rPr>
          <w:lang w:val="en-GB" w:eastAsia="ja-JP"/>
        </w:rPr>
        <w:t xml:space="preserve">The GEF-&amp; Management Effectiveness Tracking Tool: </w:t>
      </w:r>
      <w:r w:rsidRPr="00126C6F">
        <w:rPr>
          <w:lang w:val="en-GB" w:eastAsia="ja-JP"/>
        </w:rPr>
        <w:t xml:space="preserve">As part of the GEF Core Indicators requirement, the required METTs will be prepared in the GEF-7 Excel </w:t>
      </w:r>
      <w:hyperlink r:id="rId37" w:history="1">
        <w:r w:rsidRPr="00126C6F">
          <w:rPr>
            <w:rStyle w:val="Hyperlink"/>
            <w:lang w:val="en-GB" w:eastAsia="ja-JP"/>
          </w:rPr>
          <w:t>template</w:t>
        </w:r>
      </w:hyperlink>
      <w:r w:rsidRPr="00126C6F">
        <w:rPr>
          <w:lang w:val="en-GB" w:eastAsia="ja-JP"/>
        </w:rPr>
        <w:t xml:space="preserve">; the relevant details will be included in the Core Indicators template; and the final Excel METT file will be submitted to UNDP (but will not be annexed to the </w:t>
      </w:r>
      <w:proofErr w:type="spellStart"/>
      <w:r w:rsidRPr="00126C6F">
        <w:rPr>
          <w:lang w:val="en-GB" w:eastAsia="ja-JP"/>
        </w:rPr>
        <w:t>ProDoc</w:t>
      </w:r>
      <w:proofErr w:type="spellEnd"/>
      <w:r w:rsidRPr="00126C6F">
        <w:rPr>
          <w:lang w:val="en-GB" w:eastAsia="ja-JP"/>
        </w:rPr>
        <w:t xml:space="preserve">). </w:t>
      </w:r>
    </w:p>
    <w:p w14:paraId="7CA87894" w14:textId="77777777" w:rsidR="000B1E4F" w:rsidRDefault="000B1E4F" w:rsidP="000B1E4F">
      <w:pPr>
        <w:jc w:val="both"/>
        <w:rPr>
          <w:lang w:val="en-GB" w:eastAsia="ja-JP"/>
        </w:rPr>
      </w:pPr>
    </w:p>
    <w:p w14:paraId="6626B7CE" w14:textId="77777777" w:rsidR="000B1E4F" w:rsidRPr="00126C6F" w:rsidRDefault="000B1E4F" w:rsidP="000B1E4F">
      <w:pPr>
        <w:pStyle w:val="ListParagraph"/>
        <w:numPr>
          <w:ilvl w:val="0"/>
          <w:numId w:val="18"/>
        </w:numPr>
        <w:jc w:val="both"/>
        <w:rPr>
          <w:lang w:val="en-GB" w:eastAsia="ja-JP"/>
        </w:rPr>
      </w:pPr>
      <w:r>
        <w:rPr>
          <w:lang w:val="en-GB" w:eastAsia="ja-JP"/>
        </w:rPr>
        <w:t>T</w:t>
      </w:r>
      <w:r w:rsidRPr="00126C6F">
        <w:rPr>
          <w:lang w:val="en-GB" w:eastAsia="ja-JP"/>
        </w:rPr>
        <w:t>he GEF-7 GWP Tracking Tool (provided by the World Bank</w:t>
      </w:r>
      <w:r>
        <w:rPr>
          <w:lang w:val="en-GB" w:eastAsia="ja-JP"/>
        </w:rPr>
        <w:t>)</w:t>
      </w:r>
      <w:r w:rsidRPr="00126C6F">
        <w:rPr>
          <w:lang w:val="en-GB" w:eastAsia="ja-JP"/>
        </w:rPr>
        <w:t>, if required</w:t>
      </w:r>
      <w:r>
        <w:rPr>
          <w:lang w:val="en-GB" w:eastAsia="ja-JP"/>
        </w:rPr>
        <w:t xml:space="preserve"> – to be confirmed at inception.</w:t>
      </w:r>
    </w:p>
    <w:p w14:paraId="7666455B" w14:textId="77777777" w:rsidR="000B1E4F" w:rsidRDefault="000B1E4F" w:rsidP="000B1E4F">
      <w:pPr>
        <w:ind w:firstLine="720"/>
        <w:jc w:val="both"/>
        <w:rPr>
          <w:lang w:val="en-GB" w:eastAsia="ja-JP"/>
        </w:rPr>
      </w:pPr>
    </w:p>
    <w:p w14:paraId="4C7FA700" w14:textId="77777777" w:rsidR="000B1E4F" w:rsidRDefault="000B1E4F" w:rsidP="000B1E4F">
      <w:pPr>
        <w:pStyle w:val="Heading3"/>
        <w:jc w:val="both"/>
        <w:rPr>
          <w:lang w:eastAsia="ja-JP"/>
        </w:rPr>
      </w:pPr>
      <w:r>
        <w:rPr>
          <w:lang w:eastAsia="ja-JP"/>
        </w:rPr>
        <w:t>Completion of the required official endorsement letters</w:t>
      </w:r>
    </w:p>
    <w:p w14:paraId="5836770D" w14:textId="77777777" w:rsidR="000B1E4F" w:rsidRPr="00011EBC" w:rsidRDefault="000B1E4F" w:rsidP="000B1E4F">
      <w:pPr>
        <w:jc w:val="both"/>
        <w:rPr>
          <w:lang w:val="en-GB" w:eastAsia="ja-JP"/>
        </w:rPr>
      </w:pPr>
      <w:r w:rsidRPr="00011EBC">
        <w:rPr>
          <w:lang w:val="en-GB" w:eastAsia="ja-JP"/>
        </w:rPr>
        <w:t xml:space="preserve">These letters include the official letters on co-financing guarantee(s) from participating government institutions, bilateral development partners, multilateral development partners, NGOs, private sector, or others who wish to provide cash or in-kind contributions to the project.  </w:t>
      </w:r>
    </w:p>
    <w:p w14:paraId="3C821593" w14:textId="77777777" w:rsidR="000B1E4F" w:rsidRDefault="000B1E4F" w:rsidP="000B1E4F">
      <w:pPr>
        <w:jc w:val="both"/>
        <w:rPr>
          <w:lang w:val="en-GB" w:eastAsia="ja-JP"/>
        </w:rPr>
      </w:pPr>
    </w:p>
    <w:p w14:paraId="658278CC" w14:textId="77777777" w:rsidR="000B1E4F" w:rsidRPr="00011EBC" w:rsidRDefault="000B1E4F" w:rsidP="000B1E4F">
      <w:pPr>
        <w:jc w:val="both"/>
        <w:rPr>
          <w:lang w:val="en-GB" w:eastAsia="ja-JP"/>
        </w:rPr>
      </w:pPr>
      <w:r w:rsidRPr="00011EBC">
        <w:rPr>
          <w:lang w:val="en-GB" w:eastAsia="ja-JP"/>
        </w:rPr>
        <w:t xml:space="preserve">Updated GEF OFP endorsements letters are also required if the requested GEF grant amount has changed since PIF/PFD approval.   </w:t>
      </w:r>
    </w:p>
    <w:p w14:paraId="5961267D" w14:textId="77777777" w:rsidR="000B1E4F" w:rsidRDefault="000B1E4F" w:rsidP="000B1E4F">
      <w:pPr>
        <w:pStyle w:val="ListParagraph"/>
        <w:jc w:val="both"/>
        <w:rPr>
          <w:lang w:val="en-GB" w:eastAsia="ja-JP"/>
        </w:rPr>
      </w:pPr>
    </w:p>
    <w:p w14:paraId="7F0E7754" w14:textId="77777777" w:rsidR="000B1E4F" w:rsidRDefault="000B1E4F" w:rsidP="000B1E4F">
      <w:pPr>
        <w:pStyle w:val="Heading3"/>
        <w:jc w:val="both"/>
        <w:rPr>
          <w:lang w:eastAsia="ja-JP"/>
        </w:rPr>
      </w:pPr>
      <w:bookmarkStart w:id="11" w:name="_Toc488064689"/>
      <w:r>
        <w:rPr>
          <w:lang w:eastAsia="ja-JP"/>
        </w:rPr>
        <w:t>Mandatory Annexes:</w:t>
      </w:r>
    </w:p>
    <w:p w14:paraId="6904BD43" w14:textId="77777777" w:rsidR="000B1E4F" w:rsidRPr="007A2FF7" w:rsidRDefault="000B1E4F" w:rsidP="000B1E4F">
      <w:pPr>
        <w:jc w:val="both"/>
      </w:pPr>
      <w:bookmarkStart w:id="12" w:name="_Toc515661008"/>
      <w:r w:rsidRPr="005A5A99">
        <w:t>In addition to the documents listed above, the following Annexes should be prepared by the GEF PPG team:</w:t>
      </w:r>
      <w:r>
        <w:t xml:space="preserve"> </w:t>
      </w:r>
      <w:r w:rsidRPr="005A5A99">
        <w:t>Initial Project Team Procurement Plan</w:t>
      </w:r>
      <w:bookmarkEnd w:id="12"/>
      <w:r w:rsidRPr="005A5A99">
        <w:t xml:space="preserve"> and TORs for key Project Team staff</w:t>
      </w:r>
      <w:bookmarkStart w:id="13" w:name="_Toc515661019"/>
      <w:r>
        <w:t xml:space="preserve">; </w:t>
      </w:r>
      <w:r w:rsidRPr="007A2FF7">
        <w:t>List of people consulted during project development</w:t>
      </w:r>
      <w:bookmarkEnd w:id="13"/>
    </w:p>
    <w:p w14:paraId="75DD94F8" w14:textId="77777777" w:rsidR="000B1E4F" w:rsidRPr="003B527A" w:rsidRDefault="000B1E4F" w:rsidP="000B1E4F">
      <w:pPr>
        <w:jc w:val="both"/>
        <w:rPr>
          <w:rFonts w:cstheme="minorHAnsi"/>
          <w:lang w:val="en-GB" w:eastAsia="ja-JP"/>
        </w:rPr>
      </w:pPr>
    </w:p>
    <w:p w14:paraId="50A8E1EF" w14:textId="77777777" w:rsidR="000B1E4F" w:rsidRPr="00D0405D" w:rsidRDefault="000B1E4F" w:rsidP="001E0AAB">
      <w:pPr>
        <w:pStyle w:val="Heading2"/>
      </w:pPr>
      <w:bookmarkStart w:id="14" w:name="_Toc19550013"/>
      <w:r w:rsidRPr="00D0405D">
        <w:t>Component C: Validation Workshop</w:t>
      </w:r>
      <w:bookmarkEnd w:id="11"/>
      <w:r w:rsidRPr="00D0405D">
        <w:t xml:space="preserve"> and Report</w:t>
      </w:r>
      <w:bookmarkEnd w:id="14"/>
    </w:p>
    <w:p w14:paraId="79F060C4" w14:textId="77777777" w:rsidR="000B1E4F" w:rsidRDefault="000B1E4F" w:rsidP="000B1E4F">
      <w:pPr>
        <w:jc w:val="both"/>
        <w:rPr>
          <w:lang w:val="en-GB" w:eastAsia="ja-JP"/>
        </w:rPr>
      </w:pPr>
      <w:r w:rsidRPr="007A518F">
        <w:rPr>
          <w:lang w:val="en-GB" w:eastAsia="ja-JP"/>
        </w:rPr>
        <w:t>A validation workshop will be held with relevant stakeholders</w:t>
      </w:r>
      <w:r>
        <w:rPr>
          <w:lang w:val="en-GB" w:eastAsia="ja-JP"/>
        </w:rPr>
        <w:t xml:space="preserve"> </w:t>
      </w:r>
      <w:r w:rsidRPr="007A518F">
        <w:rPr>
          <w:lang w:val="en-GB" w:eastAsia="ja-JP"/>
        </w:rPr>
        <w:t xml:space="preserve">to present, discuss and validate the </w:t>
      </w:r>
      <w:r>
        <w:rPr>
          <w:lang w:val="en-GB" w:eastAsia="ja-JP"/>
        </w:rPr>
        <w:t xml:space="preserve">project activities, and the </w:t>
      </w:r>
      <w:r w:rsidRPr="007A518F">
        <w:rPr>
          <w:lang w:val="en-GB" w:eastAsia="ja-JP"/>
        </w:rPr>
        <w:t>final draft</w:t>
      </w:r>
      <w:r>
        <w:rPr>
          <w:lang w:val="en-GB" w:eastAsia="ja-JP"/>
        </w:rPr>
        <w:t xml:space="preserve"> of the UNDP-GEF project document if possible. A validation workshop report must be prepared for projects with an overall safeguards risk rating of moderate or high.</w:t>
      </w:r>
    </w:p>
    <w:p w14:paraId="15BD4255" w14:textId="77777777" w:rsidR="000B1E4F" w:rsidRDefault="000B1E4F" w:rsidP="000B1E4F">
      <w:pPr>
        <w:rPr>
          <w:lang w:val="en-GB" w:eastAsia="ja-JP"/>
        </w:rPr>
      </w:pPr>
    </w:p>
    <w:p w14:paraId="18A66590" w14:textId="77777777" w:rsidR="000B1E4F" w:rsidRDefault="000B1E4F" w:rsidP="000B1E4F">
      <w:pPr>
        <w:pStyle w:val="Heading1"/>
        <w:numPr>
          <w:ilvl w:val="0"/>
          <w:numId w:val="2"/>
        </w:numPr>
        <w:rPr>
          <w:lang w:val="en-GB" w:eastAsia="ja-JP"/>
        </w:rPr>
      </w:pPr>
      <w:bookmarkStart w:id="15" w:name="_Toc19550014"/>
      <w:r>
        <w:rPr>
          <w:lang w:val="en-GB" w:eastAsia="ja-JP"/>
        </w:rPr>
        <w:t>Total Budget and Work Plan for GEF PPG</w:t>
      </w:r>
      <w:bookmarkEnd w:id="15"/>
    </w:p>
    <w:p w14:paraId="4292FF02" w14:textId="77777777" w:rsidR="000B1E4F" w:rsidRPr="00F0786D" w:rsidRDefault="000B1E4F" w:rsidP="000B1E4F">
      <w:pPr>
        <w:pStyle w:val="ListParagraph"/>
        <w:ind w:left="1260"/>
        <w:rPr>
          <w:lang w:val="en-GB" w:eastAsia="ja-JP"/>
        </w:rPr>
      </w:pPr>
    </w:p>
    <w:tbl>
      <w:tblPr>
        <w:tblStyle w:val="TableGrid"/>
        <w:tblW w:w="9747" w:type="dxa"/>
        <w:tblLook w:val="04A0" w:firstRow="1" w:lastRow="0" w:firstColumn="1" w:lastColumn="0" w:noHBand="0" w:noVBand="1"/>
      </w:tblPr>
      <w:tblGrid>
        <w:gridCol w:w="2425"/>
        <w:gridCol w:w="7322"/>
      </w:tblGrid>
      <w:tr w:rsidR="000B1E4F" w:rsidRPr="008B2558" w14:paraId="0DA5E861" w14:textId="77777777" w:rsidTr="006872EB">
        <w:tc>
          <w:tcPr>
            <w:tcW w:w="2425" w:type="dxa"/>
          </w:tcPr>
          <w:p w14:paraId="1C4DC453" w14:textId="77777777" w:rsidR="000B1E4F" w:rsidRPr="008B2558" w:rsidRDefault="000B1E4F" w:rsidP="006872EB">
            <w:pPr>
              <w:rPr>
                <w:b/>
                <w:sz w:val="20"/>
                <w:szCs w:val="20"/>
              </w:rPr>
            </w:pPr>
            <w:r w:rsidRPr="008B2558">
              <w:rPr>
                <w:b/>
                <w:sz w:val="20"/>
                <w:szCs w:val="20"/>
              </w:rPr>
              <w:t xml:space="preserve">Award ID:  </w:t>
            </w:r>
          </w:p>
        </w:tc>
        <w:tc>
          <w:tcPr>
            <w:tcW w:w="7322" w:type="dxa"/>
          </w:tcPr>
          <w:p w14:paraId="6E715A66" w14:textId="77777777" w:rsidR="000B1E4F" w:rsidRPr="00B240C3" w:rsidRDefault="00DA2701" w:rsidP="006872EB">
            <w:pPr>
              <w:rPr>
                <w:sz w:val="20"/>
                <w:szCs w:val="20"/>
                <w:highlight w:val="cyan"/>
                <w:lang w:val="en-GB" w:eastAsia="ja-JP"/>
              </w:rPr>
            </w:pPr>
            <w:r w:rsidRPr="00B240C3">
              <w:rPr>
                <w:sz w:val="20"/>
                <w:szCs w:val="20"/>
              </w:rPr>
              <w:t>00121666</w:t>
            </w:r>
          </w:p>
        </w:tc>
      </w:tr>
      <w:tr w:rsidR="000B1E4F" w:rsidRPr="008B2558" w14:paraId="25442AAF" w14:textId="77777777" w:rsidTr="006872EB">
        <w:tc>
          <w:tcPr>
            <w:tcW w:w="2425" w:type="dxa"/>
          </w:tcPr>
          <w:p w14:paraId="30D08551" w14:textId="77777777" w:rsidR="000B1E4F" w:rsidRPr="008B2558" w:rsidRDefault="000B1E4F" w:rsidP="006872EB">
            <w:pPr>
              <w:rPr>
                <w:b/>
                <w:sz w:val="20"/>
                <w:szCs w:val="20"/>
              </w:rPr>
            </w:pPr>
            <w:r w:rsidRPr="008B2558">
              <w:rPr>
                <w:b/>
                <w:sz w:val="20"/>
                <w:szCs w:val="20"/>
              </w:rPr>
              <w:t>Award Title:</w:t>
            </w:r>
          </w:p>
        </w:tc>
        <w:tc>
          <w:tcPr>
            <w:tcW w:w="7322" w:type="dxa"/>
          </w:tcPr>
          <w:p w14:paraId="4A97311E" w14:textId="77777777" w:rsidR="000B1E4F" w:rsidRPr="00756410" w:rsidRDefault="00DA2701" w:rsidP="006872EB">
            <w:pPr>
              <w:rPr>
                <w:sz w:val="20"/>
                <w:szCs w:val="20"/>
                <w:highlight w:val="cyan"/>
                <w:lang w:val="en-GB" w:eastAsia="ja-JP"/>
              </w:rPr>
            </w:pPr>
            <w:r w:rsidRPr="00B240C3">
              <w:rPr>
                <w:sz w:val="20"/>
                <w:szCs w:val="20"/>
                <w:lang w:val="en-GB" w:eastAsia="ja-JP"/>
              </w:rPr>
              <w:t>00117598</w:t>
            </w:r>
          </w:p>
        </w:tc>
      </w:tr>
      <w:tr w:rsidR="000B1E4F" w:rsidRPr="008B2558" w14:paraId="1E714DAD" w14:textId="77777777" w:rsidTr="006872EB">
        <w:tc>
          <w:tcPr>
            <w:tcW w:w="2425" w:type="dxa"/>
          </w:tcPr>
          <w:p w14:paraId="43264CCC" w14:textId="77777777" w:rsidR="000B1E4F" w:rsidRPr="008B2558" w:rsidRDefault="000B1E4F" w:rsidP="006872EB">
            <w:pPr>
              <w:rPr>
                <w:b/>
                <w:sz w:val="20"/>
                <w:szCs w:val="20"/>
              </w:rPr>
            </w:pPr>
            <w:r w:rsidRPr="008B2558">
              <w:rPr>
                <w:b/>
                <w:sz w:val="20"/>
                <w:szCs w:val="20"/>
              </w:rPr>
              <w:t>Business Unit:</w:t>
            </w:r>
          </w:p>
        </w:tc>
        <w:tc>
          <w:tcPr>
            <w:tcW w:w="7322" w:type="dxa"/>
          </w:tcPr>
          <w:p w14:paraId="2F5D040E" w14:textId="6EE8047D" w:rsidR="000B1E4F" w:rsidRPr="008B2558" w:rsidRDefault="000B1E4F" w:rsidP="006872EB">
            <w:pPr>
              <w:rPr>
                <w:sz w:val="20"/>
                <w:szCs w:val="20"/>
                <w:lang w:val="en-GB" w:eastAsia="ja-JP"/>
              </w:rPr>
            </w:pPr>
            <w:r>
              <w:rPr>
                <w:sz w:val="20"/>
                <w:szCs w:val="20"/>
                <w:lang w:val="en-GB" w:eastAsia="ja-JP"/>
              </w:rPr>
              <w:t>NAM</w:t>
            </w:r>
            <w:r w:rsidR="00AF7E04">
              <w:rPr>
                <w:sz w:val="20"/>
                <w:szCs w:val="20"/>
                <w:lang w:val="en-GB" w:eastAsia="ja-JP"/>
              </w:rPr>
              <w:t>10</w:t>
            </w:r>
          </w:p>
        </w:tc>
      </w:tr>
      <w:tr w:rsidR="000B1E4F" w:rsidRPr="008B2558" w14:paraId="20AED1E6" w14:textId="77777777" w:rsidTr="006872EB">
        <w:tc>
          <w:tcPr>
            <w:tcW w:w="2425" w:type="dxa"/>
          </w:tcPr>
          <w:p w14:paraId="7BBDAF59" w14:textId="77777777" w:rsidR="000B1E4F" w:rsidRPr="008B2558" w:rsidRDefault="000B1E4F" w:rsidP="006872EB">
            <w:pPr>
              <w:rPr>
                <w:b/>
                <w:sz w:val="20"/>
                <w:szCs w:val="20"/>
              </w:rPr>
            </w:pPr>
            <w:r w:rsidRPr="008B2558">
              <w:rPr>
                <w:b/>
                <w:sz w:val="20"/>
                <w:szCs w:val="20"/>
              </w:rPr>
              <w:t>Project Title:</w:t>
            </w:r>
          </w:p>
        </w:tc>
        <w:tc>
          <w:tcPr>
            <w:tcW w:w="7322" w:type="dxa"/>
          </w:tcPr>
          <w:p w14:paraId="36FCF0CE" w14:textId="77777777" w:rsidR="000B1E4F" w:rsidRPr="008B2558" w:rsidRDefault="000B1E4F" w:rsidP="006872EB">
            <w:pPr>
              <w:rPr>
                <w:sz w:val="20"/>
                <w:szCs w:val="20"/>
                <w:lang w:val="en-GB" w:eastAsia="ja-JP"/>
              </w:rPr>
            </w:pPr>
            <w:r w:rsidRPr="001256E1">
              <w:rPr>
                <w:color w:val="000000"/>
                <w:sz w:val="20"/>
                <w:szCs w:val="20"/>
              </w:rPr>
              <w:t>Enhancing Namibia’s capacity to establish a comprehensive Transparency Framework for Monitoring, Reporting and Verification (MRV) of climate actions and reporting on NDC implementation under the Paris Agreement</w:t>
            </w:r>
          </w:p>
        </w:tc>
      </w:tr>
      <w:tr w:rsidR="000B1E4F" w:rsidRPr="008B2558" w14:paraId="1756B16A" w14:textId="77777777" w:rsidTr="006872EB">
        <w:tc>
          <w:tcPr>
            <w:tcW w:w="2425" w:type="dxa"/>
          </w:tcPr>
          <w:p w14:paraId="6DB72DD5" w14:textId="77777777" w:rsidR="000B1E4F" w:rsidRPr="008B2558" w:rsidRDefault="000B1E4F" w:rsidP="006872EB">
            <w:pPr>
              <w:rPr>
                <w:b/>
                <w:sz w:val="20"/>
                <w:szCs w:val="20"/>
              </w:rPr>
            </w:pPr>
            <w:r w:rsidRPr="008B2558">
              <w:rPr>
                <w:b/>
                <w:sz w:val="20"/>
                <w:szCs w:val="20"/>
              </w:rPr>
              <w:t xml:space="preserve">Project </w:t>
            </w:r>
            <w:r>
              <w:rPr>
                <w:b/>
                <w:sz w:val="20"/>
                <w:szCs w:val="20"/>
              </w:rPr>
              <w:t xml:space="preserve">(PIMS) </w:t>
            </w:r>
            <w:r w:rsidRPr="008B2558">
              <w:rPr>
                <w:b/>
                <w:sz w:val="20"/>
                <w:szCs w:val="20"/>
              </w:rPr>
              <w:t xml:space="preserve">ID: </w:t>
            </w:r>
          </w:p>
        </w:tc>
        <w:tc>
          <w:tcPr>
            <w:tcW w:w="7322" w:type="dxa"/>
          </w:tcPr>
          <w:p w14:paraId="276636F2" w14:textId="77777777" w:rsidR="000B1E4F" w:rsidRPr="008B2558" w:rsidRDefault="00DA2701" w:rsidP="006872EB">
            <w:pPr>
              <w:rPr>
                <w:sz w:val="20"/>
                <w:szCs w:val="20"/>
                <w:lang w:val="en-GB" w:eastAsia="ja-JP"/>
              </w:rPr>
            </w:pPr>
            <w:r>
              <w:rPr>
                <w:sz w:val="20"/>
                <w:szCs w:val="20"/>
                <w:lang w:val="en-GB" w:eastAsia="ja-JP"/>
              </w:rPr>
              <w:t>6337</w:t>
            </w:r>
          </w:p>
        </w:tc>
      </w:tr>
      <w:tr w:rsidR="000B1E4F" w:rsidRPr="008B2558" w14:paraId="127D7277" w14:textId="77777777" w:rsidTr="006872EB">
        <w:tc>
          <w:tcPr>
            <w:tcW w:w="2425" w:type="dxa"/>
          </w:tcPr>
          <w:p w14:paraId="73E0FEA1" w14:textId="77777777" w:rsidR="000B1E4F" w:rsidRPr="008B2558" w:rsidRDefault="000B1E4F" w:rsidP="006872EB">
            <w:pPr>
              <w:rPr>
                <w:b/>
                <w:sz w:val="20"/>
                <w:szCs w:val="20"/>
              </w:rPr>
            </w:pPr>
            <w:r w:rsidRPr="008B2558">
              <w:rPr>
                <w:b/>
                <w:sz w:val="20"/>
                <w:szCs w:val="20"/>
              </w:rPr>
              <w:t xml:space="preserve">Implementing Partner: </w:t>
            </w:r>
          </w:p>
        </w:tc>
        <w:tc>
          <w:tcPr>
            <w:tcW w:w="7322" w:type="dxa"/>
          </w:tcPr>
          <w:p w14:paraId="19955F80" w14:textId="77777777" w:rsidR="000B1E4F" w:rsidRPr="008B2558" w:rsidRDefault="000B1E4F" w:rsidP="006872EB">
            <w:pPr>
              <w:rPr>
                <w:sz w:val="20"/>
                <w:szCs w:val="20"/>
                <w:lang w:val="en-GB" w:eastAsia="ja-JP"/>
              </w:rPr>
            </w:pPr>
            <w:r>
              <w:rPr>
                <w:sz w:val="20"/>
                <w:szCs w:val="20"/>
                <w:lang w:val="en-GB" w:eastAsia="ja-JP"/>
              </w:rPr>
              <w:t>UNDP</w:t>
            </w:r>
          </w:p>
        </w:tc>
      </w:tr>
    </w:tbl>
    <w:p w14:paraId="719D0536" w14:textId="77777777" w:rsidR="000B1E4F" w:rsidRPr="008B2558" w:rsidRDefault="000B1E4F" w:rsidP="000B1E4F">
      <w:pPr>
        <w:rPr>
          <w:sz w:val="20"/>
          <w:szCs w:val="20"/>
          <w:lang w:val="en-GB" w:eastAsia="ja-JP"/>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993"/>
        <w:gridCol w:w="708"/>
        <w:gridCol w:w="993"/>
        <w:gridCol w:w="1067"/>
        <w:gridCol w:w="1701"/>
        <w:gridCol w:w="1110"/>
        <w:gridCol w:w="790"/>
      </w:tblGrid>
      <w:tr w:rsidR="000B1E4F" w:rsidRPr="008B2558" w14:paraId="7E854567" w14:textId="77777777" w:rsidTr="006B45C8">
        <w:trPr>
          <w:trHeight w:val="56"/>
        </w:trPr>
        <w:tc>
          <w:tcPr>
            <w:tcW w:w="2268" w:type="dxa"/>
            <w:shd w:val="clear" w:color="auto" w:fill="EDEDED" w:themeFill="accent3" w:themeFillTint="33"/>
            <w:noWrap/>
            <w:vAlign w:val="center"/>
          </w:tcPr>
          <w:p w14:paraId="2FDDDB7C" w14:textId="77777777" w:rsidR="000B1E4F" w:rsidRPr="008B2558" w:rsidRDefault="000B1E4F" w:rsidP="006872EB">
            <w:pPr>
              <w:rPr>
                <w:b/>
                <w:bCs/>
                <w:sz w:val="20"/>
                <w:szCs w:val="20"/>
                <w:lang w:val="en-GB"/>
              </w:rPr>
            </w:pPr>
            <w:r w:rsidRPr="008B2558">
              <w:rPr>
                <w:b/>
                <w:bCs/>
                <w:sz w:val="20"/>
                <w:szCs w:val="20"/>
                <w:lang w:val="en-GB"/>
              </w:rPr>
              <w:t>GEF Outcome/Atlas Activity</w:t>
            </w:r>
          </w:p>
        </w:tc>
        <w:tc>
          <w:tcPr>
            <w:tcW w:w="993" w:type="dxa"/>
            <w:shd w:val="clear" w:color="auto" w:fill="EDEDED" w:themeFill="accent3" w:themeFillTint="33"/>
            <w:vAlign w:val="center"/>
          </w:tcPr>
          <w:p w14:paraId="6D39E90E" w14:textId="77777777" w:rsidR="000B1E4F" w:rsidRPr="008B2558" w:rsidRDefault="000B1E4F" w:rsidP="006872EB">
            <w:pPr>
              <w:rPr>
                <w:b/>
                <w:bCs/>
                <w:sz w:val="20"/>
                <w:szCs w:val="20"/>
                <w:lang w:val="en-GB"/>
              </w:rPr>
            </w:pPr>
            <w:r w:rsidRPr="006B45C8">
              <w:rPr>
                <w:b/>
                <w:bCs/>
                <w:sz w:val="16"/>
                <w:szCs w:val="20"/>
                <w:lang w:val="en-GB"/>
              </w:rPr>
              <w:t>Responsible Party</w:t>
            </w:r>
          </w:p>
        </w:tc>
        <w:tc>
          <w:tcPr>
            <w:tcW w:w="708" w:type="dxa"/>
            <w:shd w:val="clear" w:color="auto" w:fill="EDEDED" w:themeFill="accent3" w:themeFillTint="33"/>
            <w:vAlign w:val="center"/>
          </w:tcPr>
          <w:p w14:paraId="61AEA316" w14:textId="77777777" w:rsidR="000B1E4F" w:rsidRPr="008B2558" w:rsidRDefault="000B1E4F" w:rsidP="006872EB">
            <w:pPr>
              <w:rPr>
                <w:b/>
                <w:bCs/>
                <w:sz w:val="20"/>
                <w:szCs w:val="20"/>
                <w:lang w:val="en-GB"/>
              </w:rPr>
            </w:pPr>
            <w:r w:rsidRPr="008B2558">
              <w:rPr>
                <w:b/>
                <w:bCs/>
                <w:sz w:val="20"/>
                <w:szCs w:val="20"/>
                <w:lang w:val="en-GB"/>
              </w:rPr>
              <w:t>Fund ID</w:t>
            </w:r>
          </w:p>
        </w:tc>
        <w:tc>
          <w:tcPr>
            <w:tcW w:w="993" w:type="dxa"/>
            <w:shd w:val="clear" w:color="auto" w:fill="EDEDED" w:themeFill="accent3" w:themeFillTint="33"/>
            <w:vAlign w:val="center"/>
          </w:tcPr>
          <w:p w14:paraId="03B37D81" w14:textId="77777777" w:rsidR="000B1E4F" w:rsidRPr="008B2558" w:rsidRDefault="000B1E4F" w:rsidP="006872EB">
            <w:pPr>
              <w:rPr>
                <w:b/>
                <w:bCs/>
                <w:sz w:val="20"/>
                <w:szCs w:val="20"/>
                <w:lang w:val="en-GB"/>
              </w:rPr>
            </w:pPr>
            <w:r w:rsidRPr="008B2558">
              <w:rPr>
                <w:b/>
                <w:bCs/>
                <w:sz w:val="20"/>
                <w:szCs w:val="20"/>
                <w:lang w:val="en-GB"/>
              </w:rPr>
              <w:t>Donor Name</w:t>
            </w:r>
          </w:p>
        </w:tc>
        <w:tc>
          <w:tcPr>
            <w:tcW w:w="1067" w:type="dxa"/>
            <w:shd w:val="clear" w:color="auto" w:fill="EDEDED" w:themeFill="accent3" w:themeFillTint="33"/>
            <w:noWrap/>
            <w:vAlign w:val="center"/>
          </w:tcPr>
          <w:p w14:paraId="17E270AB" w14:textId="77777777" w:rsidR="000B1E4F" w:rsidRPr="008B2558" w:rsidRDefault="000B1E4F" w:rsidP="006872EB">
            <w:pPr>
              <w:rPr>
                <w:b/>
                <w:bCs/>
                <w:sz w:val="20"/>
                <w:szCs w:val="20"/>
                <w:lang w:val="en-GB"/>
              </w:rPr>
            </w:pPr>
            <w:r w:rsidRPr="008B2558">
              <w:rPr>
                <w:b/>
                <w:bCs/>
                <w:sz w:val="20"/>
                <w:szCs w:val="20"/>
                <w:lang w:val="en-GB"/>
              </w:rPr>
              <w:t>Atlas Budgetary Account Code</w:t>
            </w:r>
          </w:p>
        </w:tc>
        <w:tc>
          <w:tcPr>
            <w:tcW w:w="1701" w:type="dxa"/>
            <w:shd w:val="clear" w:color="auto" w:fill="EDEDED" w:themeFill="accent3" w:themeFillTint="33"/>
            <w:vAlign w:val="center"/>
          </w:tcPr>
          <w:p w14:paraId="65090970" w14:textId="77777777" w:rsidR="000B1E4F" w:rsidRPr="008B2558" w:rsidRDefault="000B1E4F" w:rsidP="006872EB">
            <w:pPr>
              <w:rPr>
                <w:b/>
                <w:bCs/>
                <w:sz w:val="20"/>
                <w:szCs w:val="20"/>
                <w:lang w:val="en-GB"/>
              </w:rPr>
            </w:pPr>
            <w:r w:rsidRPr="008B2558">
              <w:rPr>
                <w:b/>
                <w:bCs/>
                <w:sz w:val="20"/>
                <w:szCs w:val="20"/>
                <w:lang w:val="en-GB"/>
              </w:rPr>
              <w:t>ATLAS Budget Description</w:t>
            </w:r>
          </w:p>
        </w:tc>
        <w:tc>
          <w:tcPr>
            <w:tcW w:w="1110" w:type="dxa"/>
            <w:shd w:val="clear" w:color="auto" w:fill="EDEDED" w:themeFill="accent3" w:themeFillTint="33"/>
            <w:vAlign w:val="center"/>
          </w:tcPr>
          <w:p w14:paraId="26BC0C2B" w14:textId="77777777" w:rsidR="000B1E4F" w:rsidRPr="008B2558" w:rsidRDefault="000B1E4F" w:rsidP="006872EB">
            <w:pPr>
              <w:rPr>
                <w:b/>
                <w:bCs/>
                <w:sz w:val="20"/>
                <w:szCs w:val="20"/>
                <w:lang w:val="en-GB"/>
              </w:rPr>
            </w:pPr>
            <w:r w:rsidRPr="008B2558">
              <w:rPr>
                <w:b/>
                <w:bCs/>
                <w:sz w:val="20"/>
                <w:szCs w:val="20"/>
                <w:lang w:val="en-GB"/>
              </w:rPr>
              <w:t>Amount US$</w:t>
            </w:r>
          </w:p>
        </w:tc>
        <w:tc>
          <w:tcPr>
            <w:tcW w:w="790" w:type="dxa"/>
            <w:shd w:val="clear" w:color="auto" w:fill="EDEDED" w:themeFill="accent3" w:themeFillTint="33"/>
            <w:vAlign w:val="center"/>
          </w:tcPr>
          <w:p w14:paraId="172B987A" w14:textId="77777777" w:rsidR="000B1E4F" w:rsidRPr="008B2558" w:rsidRDefault="000B1E4F" w:rsidP="006872EB">
            <w:pPr>
              <w:rPr>
                <w:b/>
                <w:bCs/>
                <w:sz w:val="20"/>
                <w:szCs w:val="20"/>
                <w:lang w:val="en-GB"/>
              </w:rPr>
            </w:pPr>
            <w:r w:rsidRPr="008B2558">
              <w:rPr>
                <w:b/>
                <w:bCs/>
                <w:sz w:val="20"/>
                <w:szCs w:val="20"/>
                <w:lang w:val="en-GB"/>
              </w:rPr>
              <w:t>Budget Notes</w:t>
            </w:r>
          </w:p>
        </w:tc>
      </w:tr>
      <w:tr w:rsidR="000B1E4F" w:rsidRPr="008B2558" w14:paraId="40821FEE" w14:textId="77777777" w:rsidTr="006B45C8">
        <w:tc>
          <w:tcPr>
            <w:tcW w:w="2268" w:type="dxa"/>
            <w:vMerge w:val="restart"/>
            <w:shd w:val="clear" w:color="auto" w:fill="auto"/>
            <w:noWrap/>
          </w:tcPr>
          <w:p w14:paraId="59C46C63" w14:textId="77777777" w:rsidR="000B1E4F" w:rsidRPr="00450662" w:rsidRDefault="000B1E4F" w:rsidP="006872EB">
            <w:pPr>
              <w:rPr>
                <w:b/>
                <w:bCs/>
                <w:sz w:val="20"/>
                <w:szCs w:val="20"/>
                <w:shd w:val="clear" w:color="auto" w:fill="EDEDED" w:themeFill="accent3" w:themeFillTint="33"/>
                <w:lang w:val="en-GB"/>
              </w:rPr>
            </w:pPr>
            <w:r w:rsidRPr="008B2558">
              <w:rPr>
                <w:b/>
                <w:bCs/>
                <w:sz w:val="20"/>
                <w:szCs w:val="20"/>
                <w:lang w:val="en-GB"/>
              </w:rPr>
              <w:lastRenderedPageBreak/>
              <w:t xml:space="preserve">Project preparation grant to finalize the UNDP-GEF project </w:t>
            </w:r>
            <w:r w:rsidRPr="00E14261">
              <w:rPr>
                <w:b/>
                <w:bCs/>
                <w:sz w:val="20"/>
                <w:szCs w:val="20"/>
                <w:lang w:val="en-GB"/>
              </w:rPr>
              <w:t>document for project titled: “</w:t>
            </w:r>
            <w:r w:rsidRPr="00E14261">
              <w:rPr>
                <w:b/>
                <w:color w:val="000000"/>
                <w:sz w:val="20"/>
                <w:szCs w:val="20"/>
              </w:rPr>
              <w:t>Enhancing Namibia’s capacity to establish a comprehensive Transparency Framework for Monitoring, Reporting and Verification (MRV) of climate actions and reporting on NDC implementation under the Paris Agreement”</w:t>
            </w:r>
          </w:p>
        </w:tc>
        <w:tc>
          <w:tcPr>
            <w:tcW w:w="993" w:type="dxa"/>
            <w:vMerge w:val="restart"/>
            <w:shd w:val="clear" w:color="auto" w:fill="auto"/>
            <w:vAlign w:val="center"/>
          </w:tcPr>
          <w:p w14:paraId="5F7F086D" w14:textId="77777777" w:rsidR="000B1E4F" w:rsidRPr="008B2558" w:rsidRDefault="000B1E4F" w:rsidP="006872EB">
            <w:pPr>
              <w:rPr>
                <w:b/>
                <w:bCs/>
                <w:sz w:val="20"/>
                <w:szCs w:val="20"/>
                <w:lang w:val="en-GB"/>
              </w:rPr>
            </w:pPr>
            <w:r>
              <w:rPr>
                <w:b/>
                <w:bCs/>
                <w:sz w:val="20"/>
                <w:szCs w:val="20"/>
                <w:lang w:val="en-GB"/>
              </w:rPr>
              <w:t>UNDP</w:t>
            </w:r>
          </w:p>
        </w:tc>
        <w:tc>
          <w:tcPr>
            <w:tcW w:w="708" w:type="dxa"/>
            <w:vMerge w:val="restart"/>
            <w:shd w:val="clear" w:color="auto" w:fill="auto"/>
            <w:vAlign w:val="center"/>
          </w:tcPr>
          <w:p w14:paraId="27731E1B" w14:textId="77777777" w:rsidR="000B1E4F" w:rsidRPr="008B2558" w:rsidRDefault="000B1E4F" w:rsidP="006872EB">
            <w:pPr>
              <w:rPr>
                <w:b/>
                <w:bCs/>
                <w:sz w:val="20"/>
                <w:szCs w:val="20"/>
                <w:lang w:val="en-GB"/>
              </w:rPr>
            </w:pPr>
            <w:r w:rsidRPr="008B2558">
              <w:rPr>
                <w:b/>
                <w:bCs/>
                <w:sz w:val="20"/>
                <w:szCs w:val="20"/>
                <w:lang w:val="en-GB"/>
              </w:rPr>
              <w:t>62000</w:t>
            </w:r>
          </w:p>
        </w:tc>
        <w:tc>
          <w:tcPr>
            <w:tcW w:w="993" w:type="dxa"/>
            <w:vMerge w:val="restart"/>
            <w:shd w:val="clear" w:color="auto" w:fill="auto"/>
            <w:vAlign w:val="center"/>
          </w:tcPr>
          <w:p w14:paraId="0656C9DA" w14:textId="77777777" w:rsidR="000B1E4F" w:rsidRPr="008B2558" w:rsidRDefault="000B1E4F" w:rsidP="006872EB">
            <w:pPr>
              <w:rPr>
                <w:b/>
                <w:bCs/>
                <w:sz w:val="20"/>
                <w:szCs w:val="20"/>
                <w:lang w:val="en-GB"/>
              </w:rPr>
            </w:pPr>
            <w:r w:rsidRPr="008B2558">
              <w:rPr>
                <w:b/>
                <w:bCs/>
                <w:sz w:val="20"/>
                <w:szCs w:val="20"/>
                <w:lang w:val="en-GB"/>
              </w:rPr>
              <w:t>GEF TRUSTEE</w:t>
            </w:r>
          </w:p>
        </w:tc>
        <w:tc>
          <w:tcPr>
            <w:tcW w:w="1067" w:type="dxa"/>
            <w:shd w:val="clear" w:color="auto" w:fill="auto"/>
            <w:noWrap/>
          </w:tcPr>
          <w:p w14:paraId="4A8A7414" w14:textId="77777777" w:rsidR="000B1E4F" w:rsidRPr="001D1ACE" w:rsidRDefault="000B1E4F" w:rsidP="006872EB">
            <w:pPr>
              <w:rPr>
                <w:sz w:val="20"/>
                <w:szCs w:val="20"/>
                <w:lang w:val="en-GB"/>
              </w:rPr>
            </w:pPr>
            <w:r w:rsidRPr="001D1ACE">
              <w:rPr>
                <w:sz w:val="20"/>
                <w:szCs w:val="20"/>
                <w:lang w:val="en-GB"/>
              </w:rPr>
              <w:t>71200</w:t>
            </w:r>
          </w:p>
        </w:tc>
        <w:tc>
          <w:tcPr>
            <w:tcW w:w="1701" w:type="dxa"/>
            <w:shd w:val="clear" w:color="auto" w:fill="auto"/>
          </w:tcPr>
          <w:p w14:paraId="3C9412D6" w14:textId="77777777" w:rsidR="000B1E4F" w:rsidRPr="001D1ACE" w:rsidRDefault="000B1E4F" w:rsidP="006872EB">
            <w:pPr>
              <w:rPr>
                <w:sz w:val="20"/>
                <w:szCs w:val="20"/>
                <w:lang w:val="en-GB"/>
              </w:rPr>
            </w:pPr>
            <w:r w:rsidRPr="001D1ACE">
              <w:rPr>
                <w:sz w:val="20"/>
                <w:szCs w:val="20"/>
                <w:lang w:val="en-GB"/>
              </w:rPr>
              <w:t>International Consultants</w:t>
            </w:r>
          </w:p>
        </w:tc>
        <w:tc>
          <w:tcPr>
            <w:tcW w:w="1110" w:type="dxa"/>
          </w:tcPr>
          <w:p w14:paraId="17A360FB" w14:textId="77777777" w:rsidR="000B1E4F" w:rsidRPr="001D1ACE" w:rsidRDefault="00713920" w:rsidP="00713920">
            <w:pPr>
              <w:jc w:val="right"/>
              <w:rPr>
                <w:b/>
                <w:bCs/>
                <w:sz w:val="20"/>
                <w:szCs w:val="20"/>
                <w:lang w:val="en-GB"/>
              </w:rPr>
            </w:pPr>
            <w:r>
              <w:rPr>
                <w:b/>
                <w:bCs/>
                <w:sz w:val="20"/>
                <w:szCs w:val="20"/>
                <w:lang w:val="en-GB"/>
              </w:rPr>
              <w:t>24,5</w:t>
            </w:r>
            <w:r w:rsidR="000B1E4F" w:rsidRPr="001D1ACE">
              <w:rPr>
                <w:b/>
                <w:bCs/>
                <w:sz w:val="20"/>
                <w:szCs w:val="20"/>
                <w:lang w:val="en-GB"/>
              </w:rPr>
              <w:t>00</w:t>
            </w:r>
          </w:p>
        </w:tc>
        <w:tc>
          <w:tcPr>
            <w:tcW w:w="790" w:type="dxa"/>
          </w:tcPr>
          <w:p w14:paraId="71CC2A5D" w14:textId="77777777" w:rsidR="000B1E4F" w:rsidRPr="0092512C" w:rsidRDefault="00261C31" w:rsidP="006872EB">
            <w:pPr>
              <w:rPr>
                <w:b/>
                <w:bCs/>
                <w:sz w:val="20"/>
                <w:szCs w:val="20"/>
                <w:highlight w:val="yellow"/>
                <w:lang w:val="en-GB"/>
              </w:rPr>
            </w:pPr>
            <w:r w:rsidRPr="0092512C">
              <w:rPr>
                <w:b/>
                <w:bCs/>
                <w:sz w:val="20"/>
                <w:szCs w:val="20"/>
                <w:highlight w:val="yellow"/>
                <w:lang w:val="en-GB"/>
              </w:rPr>
              <w:t>A</w:t>
            </w:r>
          </w:p>
        </w:tc>
      </w:tr>
      <w:tr w:rsidR="000B1E4F" w:rsidRPr="008B2558" w14:paraId="6618926F" w14:textId="77777777" w:rsidTr="006B45C8">
        <w:tc>
          <w:tcPr>
            <w:tcW w:w="2268" w:type="dxa"/>
            <w:vMerge/>
            <w:shd w:val="clear" w:color="auto" w:fill="auto"/>
            <w:noWrap/>
          </w:tcPr>
          <w:p w14:paraId="5B0FC7E6" w14:textId="77777777" w:rsidR="000B1E4F" w:rsidRPr="008B2558" w:rsidRDefault="000B1E4F" w:rsidP="006872EB">
            <w:pPr>
              <w:rPr>
                <w:b/>
                <w:bCs/>
                <w:sz w:val="20"/>
                <w:szCs w:val="20"/>
                <w:lang w:val="en-GB"/>
              </w:rPr>
            </w:pPr>
          </w:p>
        </w:tc>
        <w:tc>
          <w:tcPr>
            <w:tcW w:w="993" w:type="dxa"/>
            <w:vMerge/>
            <w:shd w:val="clear" w:color="auto" w:fill="auto"/>
          </w:tcPr>
          <w:p w14:paraId="0774A59D" w14:textId="77777777" w:rsidR="000B1E4F" w:rsidRPr="008B2558" w:rsidRDefault="000B1E4F" w:rsidP="006872EB">
            <w:pPr>
              <w:rPr>
                <w:b/>
                <w:bCs/>
                <w:sz w:val="20"/>
                <w:szCs w:val="20"/>
                <w:lang w:val="en-GB"/>
              </w:rPr>
            </w:pPr>
          </w:p>
        </w:tc>
        <w:tc>
          <w:tcPr>
            <w:tcW w:w="708" w:type="dxa"/>
            <w:vMerge/>
            <w:shd w:val="clear" w:color="auto" w:fill="auto"/>
          </w:tcPr>
          <w:p w14:paraId="21023075" w14:textId="77777777" w:rsidR="000B1E4F" w:rsidRPr="008B2558" w:rsidRDefault="000B1E4F" w:rsidP="006872EB">
            <w:pPr>
              <w:rPr>
                <w:b/>
                <w:bCs/>
                <w:sz w:val="20"/>
                <w:szCs w:val="20"/>
                <w:lang w:val="en-GB"/>
              </w:rPr>
            </w:pPr>
          </w:p>
        </w:tc>
        <w:tc>
          <w:tcPr>
            <w:tcW w:w="993" w:type="dxa"/>
            <w:vMerge/>
            <w:shd w:val="clear" w:color="auto" w:fill="auto"/>
          </w:tcPr>
          <w:p w14:paraId="6C09C9B9" w14:textId="77777777" w:rsidR="000B1E4F" w:rsidRPr="008B2558" w:rsidRDefault="000B1E4F" w:rsidP="006872EB">
            <w:pPr>
              <w:rPr>
                <w:b/>
                <w:bCs/>
                <w:sz w:val="20"/>
                <w:szCs w:val="20"/>
                <w:lang w:val="en-GB"/>
              </w:rPr>
            </w:pPr>
          </w:p>
        </w:tc>
        <w:tc>
          <w:tcPr>
            <w:tcW w:w="1067" w:type="dxa"/>
            <w:shd w:val="clear" w:color="auto" w:fill="auto"/>
            <w:noWrap/>
          </w:tcPr>
          <w:p w14:paraId="4E8CBA83" w14:textId="77777777" w:rsidR="000B1E4F" w:rsidRPr="001D1ACE" w:rsidRDefault="000B1E4F" w:rsidP="006872EB">
            <w:pPr>
              <w:rPr>
                <w:sz w:val="20"/>
                <w:szCs w:val="20"/>
                <w:lang w:val="en-GB"/>
              </w:rPr>
            </w:pPr>
            <w:r w:rsidRPr="001D1ACE">
              <w:rPr>
                <w:sz w:val="20"/>
                <w:szCs w:val="20"/>
                <w:lang w:val="en-GB"/>
              </w:rPr>
              <w:t>71300</w:t>
            </w:r>
          </w:p>
        </w:tc>
        <w:tc>
          <w:tcPr>
            <w:tcW w:w="1701" w:type="dxa"/>
            <w:shd w:val="clear" w:color="auto" w:fill="auto"/>
          </w:tcPr>
          <w:p w14:paraId="07DC1A9F" w14:textId="77777777" w:rsidR="000B1E4F" w:rsidRPr="001D1ACE" w:rsidRDefault="000B1E4F" w:rsidP="006872EB">
            <w:pPr>
              <w:rPr>
                <w:sz w:val="20"/>
                <w:szCs w:val="20"/>
                <w:lang w:val="en-GB"/>
              </w:rPr>
            </w:pPr>
            <w:r w:rsidRPr="001D1ACE">
              <w:rPr>
                <w:sz w:val="20"/>
                <w:szCs w:val="20"/>
                <w:lang w:val="en-GB"/>
              </w:rPr>
              <w:t>Local Consultants</w:t>
            </w:r>
          </w:p>
        </w:tc>
        <w:tc>
          <w:tcPr>
            <w:tcW w:w="1110" w:type="dxa"/>
          </w:tcPr>
          <w:p w14:paraId="21F5EFE0" w14:textId="77777777" w:rsidR="000B1E4F" w:rsidRPr="001D1ACE" w:rsidRDefault="00713920" w:rsidP="006872EB">
            <w:pPr>
              <w:jc w:val="right"/>
              <w:rPr>
                <w:b/>
                <w:bCs/>
                <w:sz w:val="20"/>
                <w:szCs w:val="20"/>
                <w:lang w:val="en-GB"/>
              </w:rPr>
            </w:pPr>
            <w:r>
              <w:rPr>
                <w:b/>
                <w:bCs/>
                <w:sz w:val="20"/>
                <w:szCs w:val="20"/>
                <w:lang w:val="en-GB"/>
              </w:rPr>
              <w:t>12</w:t>
            </w:r>
            <w:r w:rsidR="000B1E4F">
              <w:rPr>
                <w:b/>
                <w:bCs/>
                <w:sz w:val="20"/>
                <w:szCs w:val="20"/>
                <w:lang w:val="en-GB"/>
              </w:rPr>
              <w:t>,50</w:t>
            </w:r>
            <w:r w:rsidR="000B1E4F" w:rsidRPr="001D1ACE">
              <w:rPr>
                <w:b/>
                <w:bCs/>
                <w:sz w:val="20"/>
                <w:szCs w:val="20"/>
                <w:lang w:val="en-GB"/>
              </w:rPr>
              <w:t>0</w:t>
            </w:r>
          </w:p>
        </w:tc>
        <w:tc>
          <w:tcPr>
            <w:tcW w:w="790" w:type="dxa"/>
          </w:tcPr>
          <w:p w14:paraId="73001AFF" w14:textId="77777777" w:rsidR="000B1E4F" w:rsidRPr="0092512C" w:rsidRDefault="000B1E4F" w:rsidP="006872EB">
            <w:pPr>
              <w:rPr>
                <w:bCs/>
                <w:sz w:val="20"/>
                <w:szCs w:val="20"/>
                <w:highlight w:val="yellow"/>
                <w:lang w:val="en-GB"/>
              </w:rPr>
            </w:pPr>
            <w:r w:rsidRPr="0092512C">
              <w:rPr>
                <w:bCs/>
                <w:sz w:val="20"/>
                <w:szCs w:val="20"/>
                <w:highlight w:val="yellow"/>
                <w:lang w:val="en-GB"/>
              </w:rPr>
              <w:t>B</w:t>
            </w:r>
          </w:p>
        </w:tc>
      </w:tr>
      <w:tr w:rsidR="000B1E4F" w:rsidRPr="008B2558" w14:paraId="0C307B62" w14:textId="77777777" w:rsidTr="006B45C8">
        <w:tc>
          <w:tcPr>
            <w:tcW w:w="2268" w:type="dxa"/>
            <w:vMerge/>
            <w:shd w:val="clear" w:color="auto" w:fill="auto"/>
            <w:noWrap/>
          </w:tcPr>
          <w:p w14:paraId="57B69872" w14:textId="77777777" w:rsidR="000B1E4F" w:rsidRPr="008B2558" w:rsidRDefault="000B1E4F" w:rsidP="006872EB">
            <w:pPr>
              <w:rPr>
                <w:b/>
                <w:bCs/>
                <w:sz w:val="20"/>
                <w:szCs w:val="20"/>
                <w:lang w:val="en-GB"/>
              </w:rPr>
            </w:pPr>
          </w:p>
        </w:tc>
        <w:tc>
          <w:tcPr>
            <w:tcW w:w="993" w:type="dxa"/>
            <w:vMerge/>
            <w:shd w:val="clear" w:color="auto" w:fill="auto"/>
          </w:tcPr>
          <w:p w14:paraId="13032B61" w14:textId="77777777" w:rsidR="000B1E4F" w:rsidRPr="008B2558" w:rsidRDefault="000B1E4F" w:rsidP="006872EB">
            <w:pPr>
              <w:rPr>
                <w:b/>
                <w:bCs/>
                <w:sz w:val="20"/>
                <w:szCs w:val="20"/>
                <w:lang w:val="en-GB"/>
              </w:rPr>
            </w:pPr>
          </w:p>
        </w:tc>
        <w:tc>
          <w:tcPr>
            <w:tcW w:w="708" w:type="dxa"/>
            <w:vMerge/>
            <w:shd w:val="clear" w:color="auto" w:fill="auto"/>
          </w:tcPr>
          <w:p w14:paraId="7BA3D32B" w14:textId="77777777" w:rsidR="000B1E4F" w:rsidRPr="008B2558" w:rsidRDefault="000B1E4F" w:rsidP="006872EB">
            <w:pPr>
              <w:rPr>
                <w:b/>
                <w:bCs/>
                <w:sz w:val="20"/>
                <w:szCs w:val="20"/>
                <w:lang w:val="en-GB"/>
              </w:rPr>
            </w:pPr>
          </w:p>
        </w:tc>
        <w:tc>
          <w:tcPr>
            <w:tcW w:w="993" w:type="dxa"/>
            <w:vMerge/>
            <w:shd w:val="clear" w:color="auto" w:fill="auto"/>
          </w:tcPr>
          <w:p w14:paraId="56E91BE5" w14:textId="77777777" w:rsidR="000B1E4F" w:rsidRPr="008B2558" w:rsidRDefault="000B1E4F" w:rsidP="006872EB">
            <w:pPr>
              <w:rPr>
                <w:b/>
                <w:bCs/>
                <w:sz w:val="20"/>
                <w:szCs w:val="20"/>
                <w:lang w:val="en-GB"/>
              </w:rPr>
            </w:pPr>
          </w:p>
        </w:tc>
        <w:tc>
          <w:tcPr>
            <w:tcW w:w="1067" w:type="dxa"/>
            <w:shd w:val="clear" w:color="auto" w:fill="auto"/>
            <w:noWrap/>
          </w:tcPr>
          <w:p w14:paraId="47E00306" w14:textId="77777777" w:rsidR="000B1E4F" w:rsidRPr="001D1ACE" w:rsidRDefault="000B1E4F" w:rsidP="006872EB">
            <w:pPr>
              <w:rPr>
                <w:sz w:val="20"/>
                <w:szCs w:val="20"/>
                <w:lang w:val="en-GB"/>
              </w:rPr>
            </w:pPr>
            <w:r w:rsidRPr="001D1ACE">
              <w:rPr>
                <w:sz w:val="20"/>
                <w:szCs w:val="20"/>
                <w:lang w:val="en-GB"/>
              </w:rPr>
              <w:t>71600</w:t>
            </w:r>
          </w:p>
        </w:tc>
        <w:tc>
          <w:tcPr>
            <w:tcW w:w="1701" w:type="dxa"/>
            <w:shd w:val="clear" w:color="auto" w:fill="auto"/>
          </w:tcPr>
          <w:p w14:paraId="77E0C70E" w14:textId="77777777" w:rsidR="000B1E4F" w:rsidRPr="001D1ACE" w:rsidRDefault="000B1E4F" w:rsidP="006872EB">
            <w:pPr>
              <w:rPr>
                <w:sz w:val="20"/>
                <w:szCs w:val="20"/>
                <w:lang w:val="en-GB"/>
              </w:rPr>
            </w:pPr>
            <w:r w:rsidRPr="001D1ACE">
              <w:rPr>
                <w:sz w:val="20"/>
                <w:szCs w:val="20"/>
                <w:lang w:val="en-GB"/>
              </w:rPr>
              <w:t>Travel</w:t>
            </w:r>
          </w:p>
        </w:tc>
        <w:tc>
          <w:tcPr>
            <w:tcW w:w="1110" w:type="dxa"/>
          </w:tcPr>
          <w:p w14:paraId="0541680A" w14:textId="77777777" w:rsidR="000B1E4F" w:rsidRPr="001D1ACE" w:rsidRDefault="00713920" w:rsidP="006872EB">
            <w:pPr>
              <w:jc w:val="right"/>
              <w:rPr>
                <w:b/>
                <w:bCs/>
                <w:sz w:val="20"/>
                <w:szCs w:val="20"/>
                <w:lang w:val="en-GB"/>
              </w:rPr>
            </w:pPr>
            <w:r>
              <w:rPr>
                <w:b/>
                <w:bCs/>
                <w:sz w:val="20"/>
                <w:szCs w:val="20"/>
                <w:lang w:val="en-GB"/>
              </w:rPr>
              <w:t>3</w:t>
            </w:r>
            <w:r w:rsidR="000B1E4F" w:rsidRPr="001D1ACE">
              <w:rPr>
                <w:b/>
                <w:bCs/>
                <w:sz w:val="20"/>
                <w:szCs w:val="20"/>
                <w:lang w:val="en-GB"/>
              </w:rPr>
              <w:t>,000</w:t>
            </w:r>
          </w:p>
        </w:tc>
        <w:tc>
          <w:tcPr>
            <w:tcW w:w="790" w:type="dxa"/>
          </w:tcPr>
          <w:p w14:paraId="3940F62A" w14:textId="77777777" w:rsidR="000B1E4F" w:rsidRPr="0092512C" w:rsidRDefault="00B240C3" w:rsidP="006872EB">
            <w:pPr>
              <w:rPr>
                <w:bCs/>
                <w:sz w:val="20"/>
                <w:szCs w:val="20"/>
                <w:highlight w:val="yellow"/>
                <w:lang w:val="en-GB"/>
              </w:rPr>
            </w:pPr>
            <w:r w:rsidRPr="0092512C">
              <w:rPr>
                <w:bCs/>
                <w:sz w:val="20"/>
                <w:szCs w:val="20"/>
                <w:highlight w:val="yellow"/>
                <w:lang w:val="en-GB"/>
              </w:rPr>
              <w:t>C</w:t>
            </w:r>
          </w:p>
        </w:tc>
      </w:tr>
      <w:tr w:rsidR="000B1E4F" w:rsidRPr="008B2558" w14:paraId="0808EAEB" w14:textId="77777777" w:rsidTr="006B45C8">
        <w:tc>
          <w:tcPr>
            <w:tcW w:w="2268" w:type="dxa"/>
            <w:vMerge/>
            <w:shd w:val="clear" w:color="auto" w:fill="auto"/>
            <w:noWrap/>
          </w:tcPr>
          <w:p w14:paraId="3AFA1513" w14:textId="77777777" w:rsidR="000B1E4F" w:rsidRPr="008B2558" w:rsidRDefault="000B1E4F" w:rsidP="006872EB">
            <w:pPr>
              <w:rPr>
                <w:sz w:val="20"/>
                <w:szCs w:val="20"/>
                <w:lang w:val="en-GB"/>
              </w:rPr>
            </w:pPr>
          </w:p>
        </w:tc>
        <w:tc>
          <w:tcPr>
            <w:tcW w:w="993" w:type="dxa"/>
            <w:vMerge/>
            <w:shd w:val="clear" w:color="auto" w:fill="auto"/>
          </w:tcPr>
          <w:p w14:paraId="270755C4" w14:textId="77777777" w:rsidR="000B1E4F" w:rsidRPr="008B2558" w:rsidRDefault="000B1E4F" w:rsidP="006872EB">
            <w:pPr>
              <w:rPr>
                <w:b/>
                <w:bCs/>
                <w:sz w:val="20"/>
                <w:szCs w:val="20"/>
                <w:lang w:val="en-GB"/>
              </w:rPr>
            </w:pPr>
          </w:p>
        </w:tc>
        <w:tc>
          <w:tcPr>
            <w:tcW w:w="708" w:type="dxa"/>
            <w:vMerge/>
            <w:shd w:val="clear" w:color="auto" w:fill="auto"/>
          </w:tcPr>
          <w:p w14:paraId="5F720E34" w14:textId="77777777" w:rsidR="000B1E4F" w:rsidRPr="008B2558" w:rsidRDefault="000B1E4F" w:rsidP="006872EB">
            <w:pPr>
              <w:rPr>
                <w:b/>
                <w:bCs/>
                <w:sz w:val="20"/>
                <w:szCs w:val="20"/>
                <w:lang w:val="en-GB"/>
              </w:rPr>
            </w:pPr>
          </w:p>
        </w:tc>
        <w:tc>
          <w:tcPr>
            <w:tcW w:w="993" w:type="dxa"/>
            <w:vMerge/>
            <w:shd w:val="clear" w:color="auto" w:fill="auto"/>
          </w:tcPr>
          <w:p w14:paraId="3597BE1A" w14:textId="77777777" w:rsidR="000B1E4F" w:rsidRPr="008B2558" w:rsidRDefault="000B1E4F" w:rsidP="006872EB">
            <w:pPr>
              <w:rPr>
                <w:b/>
                <w:bCs/>
                <w:sz w:val="20"/>
                <w:szCs w:val="20"/>
                <w:lang w:val="en-GB"/>
              </w:rPr>
            </w:pPr>
          </w:p>
        </w:tc>
        <w:tc>
          <w:tcPr>
            <w:tcW w:w="1067" w:type="dxa"/>
            <w:shd w:val="clear" w:color="auto" w:fill="auto"/>
            <w:noWrap/>
          </w:tcPr>
          <w:p w14:paraId="1964C3CA" w14:textId="77777777" w:rsidR="000B1E4F" w:rsidRPr="001D1ACE" w:rsidRDefault="000B1E4F" w:rsidP="006872EB">
            <w:pPr>
              <w:rPr>
                <w:sz w:val="20"/>
                <w:szCs w:val="20"/>
                <w:lang w:val="en-GB"/>
              </w:rPr>
            </w:pPr>
            <w:r w:rsidRPr="001D1ACE">
              <w:rPr>
                <w:sz w:val="20"/>
                <w:szCs w:val="20"/>
                <w:lang w:val="en-GB"/>
              </w:rPr>
              <w:t>72500</w:t>
            </w:r>
          </w:p>
        </w:tc>
        <w:tc>
          <w:tcPr>
            <w:tcW w:w="1701" w:type="dxa"/>
            <w:shd w:val="clear" w:color="auto" w:fill="auto"/>
          </w:tcPr>
          <w:p w14:paraId="49B7D5C7" w14:textId="77777777" w:rsidR="000B1E4F" w:rsidRPr="001D1ACE" w:rsidRDefault="000B1E4F" w:rsidP="006872EB">
            <w:pPr>
              <w:rPr>
                <w:sz w:val="20"/>
                <w:szCs w:val="20"/>
                <w:lang w:val="en-GB"/>
              </w:rPr>
            </w:pPr>
            <w:r w:rsidRPr="001D1ACE">
              <w:rPr>
                <w:sz w:val="20"/>
                <w:szCs w:val="20"/>
                <w:lang w:val="en-GB"/>
              </w:rPr>
              <w:t>Supplies</w:t>
            </w:r>
          </w:p>
        </w:tc>
        <w:tc>
          <w:tcPr>
            <w:tcW w:w="1110" w:type="dxa"/>
          </w:tcPr>
          <w:p w14:paraId="2C911261" w14:textId="77777777" w:rsidR="000B1E4F" w:rsidRPr="001D1ACE" w:rsidRDefault="00713920" w:rsidP="006872EB">
            <w:pPr>
              <w:jc w:val="right"/>
              <w:rPr>
                <w:b/>
                <w:sz w:val="20"/>
                <w:szCs w:val="20"/>
                <w:lang w:val="en-GB"/>
              </w:rPr>
            </w:pPr>
            <w:r>
              <w:rPr>
                <w:b/>
                <w:sz w:val="20"/>
                <w:szCs w:val="20"/>
                <w:lang w:val="en-GB"/>
              </w:rPr>
              <w:t>2,00</w:t>
            </w:r>
            <w:r w:rsidR="000B1E4F" w:rsidRPr="001D1ACE">
              <w:rPr>
                <w:b/>
                <w:sz w:val="20"/>
                <w:szCs w:val="20"/>
                <w:lang w:val="en-GB"/>
              </w:rPr>
              <w:t>0</w:t>
            </w:r>
          </w:p>
        </w:tc>
        <w:tc>
          <w:tcPr>
            <w:tcW w:w="790" w:type="dxa"/>
          </w:tcPr>
          <w:p w14:paraId="547AD9F8" w14:textId="77777777" w:rsidR="000B1E4F" w:rsidRPr="0092512C" w:rsidRDefault="0092512C" w:rsidP="006872EB">
            <w:pPr>
              <w:rPr>
                <w:sz w:val="20"/>
                <w:szCs w:val="20"/>
                <w:highlight w:val="yellow"/>
                <w:lang w:val="en-GB"/>
              </w:rPr>
            </w:pPr>
            <w:r w:rsidRPr="0092512C">
              <w:rPr>
                <w:sz w:val="20"/>
                <w:szCs w:val="20"/>
                <w:highlight w:val="yellow"/>
                <w:lang w:val="en-GB"/>
              </w:rPr>
              <w:t>D</w:t>
            </w:r>
          </w:p>
        </w:tc>
      </w:tr>
      <w:tr w:rsidR="000B1E4F" w:rsidRPr="008B2558" w14:paraId="2F0F0268" w14:textId="77777777" w:rsidTr="006B45C8">
        <w:tc>
          <w:tcPr>
            <w:tcW w:w="2268" w:type="dxa"/>
            <w:vMerge/>
            <w:shd w:val="clear" w:color="auto" w:fill="auto"/>
            <w:noWrap/>
          </w:tcPr>
          <w:p w14:paraId="5928FB75" w14:textId="77777777" w:rsidR="000B1E4F" w:rsidRPr="008B2558" w:rsidRDefault="000B1E4F" w:rsidP="006872EB">
            <w:pPr>
              <w:rPr>
                <w:sz w:val="20"/>
                <w:szCs w:val="20"/>
                <w:lang w:val="en-GB"/>
              </w:rPr>
            </w:pPr>
          </w:p>
        </w:tc>
        <w:tc>
          <w:tcPr>
            <w:tcW w:w="993" w:type="dxa"/>
            <w:vMerge/>
            <w:shd w:val="clear" w:color="auto" w:fill="auto"/>
          </w:tcPr>
          <w:p w14:paraId="1443994A" w14:textId="77777777" w:rsidR="000B1E4F" w:rsidRPr="008B2558" w:rsidRDefault="000B1E4F" w:rsidP="006872EB">
            <w:pPr>
              <w:rPr>
                <w:b/>
                <w:bCs/>
                <w:sz w:val="20"/>
                <w:szCs w:val="20"/>
                <w:lang w:val="en-GB"/>
              </w:rPr>
            </w:pPr>
          </w:p>
        </w:tc>
        <w:tc>
          <w:tcPr>
            <w:tcW w:w="708" w:type="dxa"/>
            <w:vMerge/>
            <w:shd w:val="clear" w:color="auto" w:fill="auto"/>
          </w:tcPr>
          <w:p w14:paraId="005C60F0" w14:textId="77777777" w:rsidR="000B1E4F" w:rsidRPr="008B2558" w:rsidRDefault="000B1E4F" w:rsidP="006872EB">
            <w:pPr>
              <w:rPr>
                <w:b/>
                <w:bCs/>
                <w:sz w:val="20"/>
                <w:szCs w:val="20"/>
                <w:lang w:val="en-GB"/>
              </w:rPr>
            </w:pPr>
          </w:p>
        </w:tc>
        <w:tc>
          <w:tcPr>
            <w:tcW w:w="993" w:type="dxa"/>
            <w:vMerge/>
            <w:shd w:val="clear" w:color="auto" w:fill="auto"/>
          </w:tcPr>
          <w:p w14:paraId="72FF7B60" w14:textId="77777777" w:rsidR="000B1E4F" w:rsidRPr="008B2558" w:rsidRDefault="000B1E4F" w:rsidP="006872EB">
            <w:pPr>
              <w:rPr>
                <w:b/>
                <w:bCs/>
                <w:sz w:val="20"/>
                <w:szCs w:val="20"/>
                <w:lang w:val="en-GB"/>
              </w:rPr>
            </w:pPr>
          </w:p>
        </w:tc>
        <w:tc>
          <w:tcPr>
            <w:tcW w:w="1067" w:type="dxa"/>
            <w:shd w:val="clear" w:color="auto" w:fill="auto"/>
            <w:noWrap/>
          </w:tcPr>
          <w:p w14:paraId="4E2D07D0" w14:textId="77777777" w:rsidR="000B1E4F" w:rsidRPr="001D1ACE" w:rsidRDefault="000B1E4F" w:rsidP="006872EB">
            <w:pPr>
              <w:rPr>
                <w:sz w:val="20"/>
                <w:szCs w:val="20"/>
                <w:lang w:val="en-GB"/>
              </w:rPr>
            </w:pPr>
            <w:r w:rsidRPr="001D1ACE">
              <w:rPr>
                <w:sz w:val="20"/>
                <w:szCs w:val="20"/>
                <w:lang w:val="en-GB"/>
              </w:rPr>
              <w:t>74500</w:t>
            </w:r>
          </w:p>
        </w:tc>
        <w:tc>
          <w:tcPr>
            <w:tcW w:w="1701" w:type="dxa"/>
            <w:shd w:val="clear" w:color="auto" w:fill="auto"/>
          </w:tcPr>
          <w:p w14:paraId="30919B0B" w14:textId="217E21F1" w:rsidR="000B1E4F" w:rsidRPr="001D1ACE" w:rsidRDefault="000B1E4F" w:rsidP="006872EB">
            <w:pPr>
              <w:rPr>
                <w:sz w:val="20"/>
                <w:szCs w:val="20"/>
                <w:lang w:val="en-GB"/>
              </w:rPr>
            </w:pPr>
            <w:r w:rsidRPr="001D1ACE">
              <w:rPr>
                <w:sz w:val="20"/>
                <w:szCs w:val="20"/>
                <w:lang w:val="en-GB"/>
              </w:rPr>
              <w:t xml:space="preserve">Miscellaneous </w:t>
            </w:r>
          </w:p>
        </w:tc>
        <w:tc>
          <w:tcPr>
            <w:tcW w:w="1110" w:type="dxa"/>
          </w:tcPr>
          <w:p w14:paraId="5CF5BEB9" w14:textId="77777777" w:rsidR="000B1E4F" w:rsidRPr="001D1ACE" w:rsidRDefault="00261C31" w:rsidP="006872EB">
            <w:pPr>
              <w:jc w:val="right"/>
              <w:rPr>
                <w:b/>
                <w:bCs/>
                <w:sz w:val="20"/>
                <w:szCs w:val="20"/>
                <w:lang w:val="en-GB"/>
              </w:rPr>
            </w:pPr>
            <w:r>
              <w:rPr>
                <w:b/>
                <w:bCs/>
                <w:sz w:val="20"/>
                <w:szCs w:val="20"/>
                <w:lang w:val="en-GB"/>
              </w:rPr>
              <w:t>2,0</w:t>
            </w:r>
            <w:r w:rsidR="000B1E4F" w:rsidRPr="001D1ACE">
              <w:rPr>
                <w:b/>
                <w:bCs/>
                <w:sz w:val="20"/>
                <w:szCs w:val="20"/>
                <w:lang w:val="en-GB"/>
              </w:rPr>
              <w:t>00</w:t>
            </w:r>
          </w:p>
        </w:tc>
        <w:tc>
          <w:tcPr>
            <w:tcW w:w="790" w:type="dxa"/>
          </w:tcPr>
          <w:p w14:paraId="5AA2B538" w14:textId="77777777" w:rsidR="000B1E4F" w:rsidRPr="0092512C" w:rsidRDefault="0092512C" w:rsidP="006872EB">
            <w:pPr>
              <w:rPr>
                <w:b/>
                <w:bCs/>
                <w:sz w:val="20"/>
                <w:szCs w:val="20"/>
                <w:highlight w:val="yellow"/>
                <w:lang w:val="en-GB"/>
              </w:rPr>
            </w:pPr>
            <w:r w:rsidRPr="0092512C">
              <w:rPr>
                <w:b/>
                <w:bCs/>
                <w:sz w:val="20"/>
                <w:szCs w:val="20"/>
                <w:highlight w:val="yellow"/>
                <w:lang w:val="en-GB"/>
              </w:rPr>
              <w:t>E</w:t>
            </w:r>
          </w:p>
        </w:tc>
      </w:tr>
      <w:tr w:rsidR="000B1E4F" w:rsidRPr="008B2558" w14:paraId="67252F11" w14:textId="77777777" w:rsidTr="006B45C8">
        <w:tc>
          <w:tcPr>
            <w:tcW w:w="2268" w:type="dxa"/>
            <w:vMerge/>
            <w:shd w:val="clear" w:color="auto" w:fill="auto"/>
            <w:noWrap/>
          </w:tcPr>
          <w:p w14:paraId="6DDC1A2F" w14:textId="77777777" w:rsidR="000B1E4F" w:rsidRPr="008B2558" w:rsidRDefault="000B1E4F" w:rsidP="006872EB">
            <w:pPr>
              <w:rPr>
                <w:sz w:val="20"/>
                <w:szCs w:val="20"/>
                <w:lang w:val="en-GB"/>
              </w:rPr>
            </w:pPr>
          </w:p>
        </w:tc>
        <w:tc>
          <w:tcPr>
            <w:tcW w:w="993" w:type="dxa"/>
            <w:vMerge/>
            <w:shd w:val="clear" w:color="auto" w:fill="auto"/>
          </w:tcPr>
          <w:p w14:paraId="2FE56513" w14:textId="77777777" w:rsidR="000B1E4F" w:rsidRPr="008B2558" w:rsidRDefault="000B1E4F" w:rsidP="006872EB">
            <w:pPr>
              <w:rPr>
                <w:b/>
                <w:bCs/>
                <w:sz w:val="20"/>
                <w:szCs w:val="20"/>
                <w:lang w:val="en-GB"/>
              </w:rPr>
            </w:pPr>
          </w:p>
        </w:tc>
        <w:tc>
          <w:tcPr>
            <w:tcW w:w="708" w:type="dxa"/>
            <w:vMerge/>
            <w:shd w:val="clear" w:color="auto" w:fill="auto"/>
          </w:tcPr>
          <w:p w14:paraId="0E63683E" w14:textId="77777777" w:rsidR="000B1E4F" w:rsidRPr="008B2558" w:rsidRDefault="000B1E4F" w:rsidP="006872EB">
            <w:pPr>
              <w:rPr>
                <w:b/>
                <w:bCs/>
                <w:sz w:val="20"/>
                <w:szCs w:val="20"/>
                <w:lang w:val="en-GB"/>
              </w:rPr>
            </w:pPr>
          </w:p>
        </w:tc>
        <w:tc>
          <w:tcPr>
            <w:tcW w:w="993" w:type="dxa"/>
            <w:vMerge/>
            <w:shd w:val="clear" w:color="auto" w:fill="auto"/>
          </w:tcPr>
          <w:p w14:paraId="16A2B9F0" w14:textId="77777777" w:rsidR="000B1E4F" w:rsidRPr="008B2558" w:rsidRDefault="000B1E4F" w:rsidP="006872EB">
            <w:pPr>
              <w:rPr>
                <w:b/>
                <w:bCs/>
                <w:sz w:val="20"/>
                <w:szCs w:val="20"/>
                <w:lang w:val="en-GB"/>
              </w:rPr>
            </w:pPr>
          </w:p>
        </w:tc>
        <w:tc>
          <w:tcPr>
            <w:tcW w:w="1067" w:type="dxa"/>
            <w:tcBorders>
              <w:bottom w:val="single" w:sz="4" w:space="0" w:color="auto"/>
            </w:tcBorders>
            <w:shd w:val="clear" w:color="auto" w:fill="auto"/>
            <w:noWrap/>
          </w:tcPr>
          <w:p w14:paraId="7BC3F47D" w14:textId="77777777" w:rsidR="000B1E4F" w:rsidRPr="001D1ACE" w:rsidRDefault="000B1E4F" w:rsidP="006872EB">
            <w:pPr>
              <w:rPr>
                <w:sz w:val="20"/>
                <w:szCs w:val="20"/>
                <w:lang w:val="en-GB"/>
              </w:rPr>
            </w:pPr>
            <w:r w:rsidRPr="001D1ACE">
              <w:rPr>
                <w:sz w:val="20"/>
                <w:szCs w:val="20"/>
                <w:lang w:val="en-GB"/>
              </w:rPr>
              <w:t>75700</w:t>
            </w:r>
          </w:p>
        </w:tc>
        <w:tc>
          <w:tcPr>
            <w:tcW w:w="1701" w:type="dxa"/>
            <w:shd w:val="clear" w:color="auto" w:fill="auto"/>
          </w:tcPr>
          <w:p w14:paraId="27876A7B" w14:textId="77777777" w:rsidR="000B1E4F" w:rsidRPr="001D1ACE" w:rsidRDefault="000B1E4F" w:rsidP="006872EB">
            <w:pPr>
              <w:rPr>
                <w:sz w:val="20"/>
                <w:szCs w:val="20"/>
                <w:lang w:val="en-GB"/>
              </w:rPr>
            </w:pPr>
            <w:r w:rsidRPr="001D1ACE">
              <w:rPr>
                <w:sz w:val="20"/>
                <w:szCs w:val="20"/>
                <w:lang w:val="en-GB"/>
              </w:rPr>
              <w:t>Training</w:t>
            </w:r>
          </w:p>
        </w:tc>
        <w:tc>
          <w:tcPr>
            <w:tcW w:w="1110" w:type="dxa"/>
          </w:tcPr>
          <w:p w14:paraId="110CA8F5" w14:textId="77777777" w:rsidR="000B1E4F" w:rsidRPr="001D1ACE" w:rsidRDefault="005271B2" w:rsidP="006872EB">
            <w:pPr>
              <w:jc w:val="right"/>
              <w:rPr>
                <w:b/>
                <w:bCs/>
                <w:sz w:val="20"/>
                <w:szCs w:val="20"/>
                <w:lang w:val="en-GB"/>
              </w:rPr>
            </w:pPr>
            <w:r>
              <w:rPr>
                <w:b/>
                <w:bCs/>
                <w:sz w:val="20"/>
                <w:szCs w:val="20"/>
                <w:lang w:val="en-GB"/>
              </w:rPr>
              <w:t>6</w:t>
            </w:r>
            <w:r w:rsidR="000B1E4F" w:rsidRPr="001D1ACE">
              <w:rPr>
                <w:b/>
                <w:bCs/>
                <w:sz w:val="20"/>
                <w:szCs w:val="20"/>
                <w:lang w:val="en-GB"/>
              </w:rPr>
              <w:t>,000</w:t>
            </w:r>
          </w:p>
        </w:tc>
        <w:tc>
          <w:tcPr>
            <w:tcW w:w="790" w:type="dxa"/>
          </w:tcPr>
          <w:p w14:paraId="2DBA824A" w14:textId="77777777" w:rsidR="000B1E4F" w:rsidRPr="0092512C" w:rsidRDefault="0092512C" w:rsidP="006872EB">
            <w:pPr>
              <w:rPr>
                <w:b/>
                <w:bCs/>
                <w:sz w:val="20"/>
                <w:szCs w:val="20"/>
                <w:highlight w:val="yellow"/>
                <w:lang w:val="en-GB"/>
              </w:rPr>
            </w:pPr>
            <w:r w:rsidRPr="0092512C">
              <w:rPr>
                <w:b/>
                <w:bCs/>
                <w:sz w:val="20"/>
                <w:szCs w:val="20"/>
                <w:highlight w:val="yellow"/>
                <w:lang w:val="en-GB"/>
              </w:rPr>
              <w:t>F</w:t>
            </w:r>
          </w:p>
        </w:tc>
      </w:tr>
      <w:tr w:rsidR="000B1E4F" w:rsidRPr="008B2558" w14:paraId="4E271C53" w14:textId="77777777" w:rsidTr="006B45C8">
        <w:tc>
          <w:tcPr>
            <w:tcW w:w="2268" w:type="dxa"/>
            <w:vMerge/>
            <w:tcBorders>
              <w:bottom w:val="single" w:sz="4" w:space="0" w:color="auto"/>
            </w:tcBorders>
            <w:shd w:val="clear" w:color="auto" w:fill="auto"/>
            <w:noWrap/>
          </w:tcPr>
          <w:p w14:paraId="188B8561" w14:textId="77777777" w:rsidR="000B1E4F" w:rsidRPr="008B2558" w:rsidRDefault="000B1E4F" w:rsidP="006872EB">
            <w:pPr>
              <w:rPr>
                <w:sz w:val="20"/>
                <w:szCs w:val="20"/>
                <w:lang w:val="en-GB"/>
              </w:rPr>
            </w:pPr>
          </w:p>
        </w:tc>
        <w:tc>
          <w:tcPr>
            <w:tcW w:w="993" w:type="dxa"/>
            <w:vMerge/>
            <w:tcBorders>
              <w:bottom w:val="single" w:sz="4" w:space="0" w:color="auto"/>
            </w:tcBorders>
            <w:shd w:val="clear" w:color="auto" w:fill="auto"/>
          </w:tcPr>
          <w:p w14:paraId="3B88AAC9" w14:textId="77777777" w:rsidR="000B1E4F" w:rsidRPr="008B2558" w:rsidRDefault="000B1E4F" w:rsidP="006872EB">
            <w:pPr>
              <w:rPr>
                <w:b/>
                <w:bCs/>
                <w:sz w:val="20"/>
                <w:szCs w:val="20"/>
                <w:lang w:val="en-GB"/>
              </w:rPr>
            </w:pPr>
          </w:p>
        </w:tc>
        <w:tc>
          <w:tcPr>
            <w:tcW w:w="708" w:type="dxa"/>
            <w:vMerge/>
            <w:tcBorders>
              <w:bottom w:val="single" w:sz="4" w:space="0" w:color="auto"/>
            </w:tcBorders>
            <w:shd w:val="clear" w:color="auto" w:fill="auto"/>
          </w:tcPr>
          <w:p w14:paraId="050CC4FA" w14:textId="77777777" w:rsidR="000B1E4F" w:rsidRPr="008B2558" w:rsidRDefault="000B1E4F" w:rsidP="006872EB">
            <w:pPr>
              <w:rPr>
                <w:b/>
                <w:bCs/>
                <w:sz w:val="20"/>
                <w:szCs w:val="20"/>
                <w:lang w:val="en-GB"/>
              </w:rPr>
            </w:pPr>
          </w:p>
        </w:tc>
        <w:tc>
          <w:tcPr>
            <w:tcW w:w="993" w:type="dxa"/>
            <w:vMerge/>
            <w:tcBorders>
              <w:bottom w:val="single" w:sz="4" w:space="0" w:color="auto"/>
            </w:tcBorders>
            <w:shd w:val="clear" w:color="auto" w:fill="auto"/>
          </w:tcPr>
          <w:p w14:paraId="55ED6A22" w14:textId="77777777" w:rsidR="000B1E4F" w:rsidRPr="008B2558" w:rsidRDefault="000B1E4F" w:rsidP="006872EB">
            <w:pPr>
              <w:rPr>
                <w:b/>
                <w:bCs/>
                <w:sz w:val="20"/>
                <w:szCs w:val="20"/>
                <w:lang w:val="en-GB"/>
              </w:rPr>
            </w:pPr>
          </w:p>
        </w:tc>
        <w:tc>
          <w:tcPr>
            <w:tcW w:w="1067" w:type="dxa"/>
            <w:tcBorders>
              <w:bottom w:val="single" w:sz="4" w:space="0" w:color="auto"/>
            </w:tcBorders>
            <w:shd w:val="clear" w:color="auto" w:fill="auto"/>
            <w:noWrap/>
          </w:tcPr>
          <w:p w14:paraId="100D86DA" w14:textId="77777777" w:rsidR="000B1E4F" w:rsidRPr="008B2558" w:rsidRDefault="000B1E4F" w:rsidP="006872EB">
            <w:pPr>
              <w:rPr>
                <w:sz w:val="20"/>
                <w:szCs w:val="20"/>
                <w:lang w:val="en-GB"/>
              </w:rPr>
            </w:pPr>
          </w:p>
        </w:tc>
        <w:tc>
          <w:tcPr>
            <w:tcW w:w="1701" w:type="dxa"/>
            <w:shd w:val="clear" w:color="auto" w:fill="auto"/>
          </w:tcPr>
          <w:p w14:paraId="71FB0D45" w14:textId="77777777" w:rsidR="000B1E4F" w:rsidRPr="008B2558" w:rsidRDefault="000B1E4F" w:rsidP="006872EB">
            <w:pPr>
              <w:rPr>
                <w:sz w:val="20"/>
                <w:szCs w:val="20"/>
                <w:lang w:val="en-GB"/>
              </w:rPr>
            </w:pPr>
          </w:p>
        </w:tc>
        <w:tc>
          <w:tcPr>
            <w:tcW w:w="1110" w:type="dxa"/>
          </w:tcPr>
          <w:p w14:paraId="4738F31F" w14:textId="77777777" w:rsidR="000B1E4F" w:rsidRPr="008B2558" w:rsidRDefault="000B1E4F" w:rsidP="006872EB">
            <w:pPr>
              <w:jc w:val="right"/>
              <w:rPr>
                <w:b/>
                <w:bCs/>
                <w:sz w:val="20"/>
                <w:szCs w:val="20"/>
                <w:lang w:val="en-GB"/>
              </w:rPr>
            </w:pPr>
          </w:p>
        </w:tc>
        <w:tc>
          <w:tcPr>
            <w:tcW w:w="790" w:type="dxa"/>
          </w:tcPr>
          <w:p w14:paraId="6ED3CB31" w14:textId="77777777" w:rsidR="000B1E4F" w:rsidRPr="008B2558" w:rsidRDefault="000B1E4F" w:rsidP="006872EB">
            <w:pPr>
              <w:rPr>
                <w:b/>
                <w:bCs/>
                <w:sz w:val="20"/>
                <w:szCs w:val="20"/>
                <w:lang w:val="en-GB"/>
              </w:rPr>
            </w:pPr>
          </w:p>
        </w:tc>
      </w:tr>
      <w:tr w:rsidR="000B1E4F" w:rsidRPr="008B2558" w14:paraId="03FC232F" w14:textId="77777777" w:rsidTr="006B45C8">
        <w:tc>
          <w:tcPr>
            <w:tcW w:w="2268" w:type="dxa"/>
            <w:tcBorders>
              <w:left w:val="nil"/>
              <w:bottom w:val="nil"/>
              <w:right w:val="nil"/>
            </w:tcBorders>
            <w:shd w:val="clear" w:color="auto" w:fill="auto"/>
            <w:noWrap/>
          </w:tcPr>
          <w:p w14:paraId="4D766A01" w14:textId="77777777" w:rsidR="000B1E4F" w:rsidRDefault="000B1E4F" w:rsidP="006872EB">
            <w:pPr>
              <w:rPr>
                <w:b/>
                <w:bCs/>
                <w:sz w:val="20"/>
                <w:szCs w:val="20"/>
                <w:lang w:val="en-GB"/>
              </w:rPr>
            </w:pPr>
          </w:p>
          <w:p w14:paraId="52CD77A3" w14:textId="77777777" w:rsidR="000B1E4F" w:rsidRDefault="000B1E4F" w:rsidP="006872EB">
            <w:pPr>
              <w:rPr>
                <w:b/>
                <w:bCs/>
                <w:sz w:val="20"/>
                <w:szCs w:val="20"/>
                <w:lang w:val="en-GB"/>
              </w:rPr>
            </w:pPr>
          </w:p>
          <w:p w14:paraId="2F7388CC" w14:textId="77777777" w:rsidR="000B1E4F" w:rsidRPr="008B2558" w:rsidRDefault="000B1E4F" w:rsidP="006872EB">
            <w:pPr>
              <w:rPr>
                <w:b/>
                <w:bCs/>
                <w:sz w:val="20"/>
                <w:szCs w:val="20"/>
                <w:lang w:val="en-GB"/>
              </w:rPr>
            </w:pPr>
          </w:p>
        </w:tc>
        <w:tc>
          <w:tcPr>
            <w:tcW w:w="993" w:type="dxa"/>
            <w:tcBorders>
              <w:left w:val="nil"/>
              <w:bottom w:val="nil"/>
              <w:right w:val="nil"/>
            </w:tcBorders>
            <w:shd w:val="clear" w:color="auto" w:fill="auto"/>
          </w:tcPr>
          <w:p w14:paraId="7E53D91D" w14:textId="77777777" w:rsidR="000B1E4F" w:rsidRPr="008B2558" w:rsidRDefault="000B1E4F" w:rsidP="006872EB">
            <w:pPr>
              <w:rPr>
                <w:b/>
                <w:bCs/>
                <w:sz w:val="20"/>
                <w:szCs w:val="20"/>
                <w:lang w:val="en-GB"/>
              </w:rPr>
            </w:pPr>
          </w:p>
        </w:tc>
        <w:tc>
          <w:tcPr>
            <w:tcW w:w="708" w:type="dxa"/>
            <w:tcBorders>
              <w:left w:val="nil"/>
              <w:bottom w:val="nil"/>
              <w:right w:val="nil"/>
            </w:tcBorders>
            <w:shd w:val="clear" w:color="auto" w:fill="auto"/>
          </w:tcPr>
          <w:p w14:paraId="71BD3A06" w14:textId="77777777" w:rsidR="000B1E4F" w:rsidRPr="008B2558" w:rsidRDefault="000B1E4F" w:rsidP="006872EB">
            <w:pPr>
              <w:rPr>
                <w:b/>
                <w:bCs/>
                <w:sz w:val="20"/>
                <w:szCs w:val="20"/>
                <w:lang w:val="en-GB"/>
              </w:rPr>
            </w:pPr>
          </w:p>
        </w:tc>
        <w:tc>
          <w:tcPr>
            <w:tcW w:w="993" w:type="dxa"/>
            <w:tcBorders>
              <w:left w:val="nil"/>
              <w:bottom w:val="nil"/>
              <w:right w:val="nil"/>
            </w:tcBorders>
            <w:shd w:val="clear" w:color="auto" w:fill="auto"/>
          </w:tcPr>
          <w:p w14:paraId="0367E834" w14:textId="77777777" w:rsidR="000B1E4F" w:rsidRPr="008B2558" w:rsidRDefault="000B1E4F" w:rsidP="006872EB">
            <w:pPr>
              <w:rPr>
                <w:b/>
                <w:bCs/>
                <w:sz w:val="20"/>
                <w:szCs w:val="20"/>
                <w:lang w:val="en-GB"/>
              </w:rPr>
            </w:pPr>
          </w:p>
        </w:tc>
        <w:tc>
          <w:tcPr>
            <w:tcW w:w="1067" w:type="dxa"/>
            <w:tcBorders>
              <w:left w:val="nil"/>
              <w:bottom w:val="nil"/>
            </w:tcBorders>
            <w:shd w:val="clear" w:color="auto" w:fill="auto"/>
            <w:noWrap/>
          </w:tcPr>
          <w:p w14:paraId="4443B548" w14:textId="77777777" w:rsidR="000B1E4F" w:rsidRPr="008B2558" w:rsidRDefault="000B1E4F" w:rsidP="006872EB">
            <w:pPr>
              <w:rPr>
                <w:b/>
                <w:bCs/>
                <w:sz w:val="20"/>
                <w:szCs w:val="20"/>
                <w:lang w:val="en-GB"/>
              </w:rPr>
            </w:pPr>
          </w:p>
        </w:tc>
        <w:tc>
          <w:tcPr>
            <w:tcW w:w="1701" w:type="dxa"/>
            <w:shd w:val="clear" w:color="auto" w:fill="auto"/>
          </w:tcPr>
          <w:p w14:paraId="748E734E" w14:textId="77777777" w:rsidR="000B1E4F" w:rsidRPr="008B2558" w:rsidRDefault="000B1E4F" w:rsidP="006872EB">
            <w:pPr>
              <w:rPr>
                <w:b/>
                <w:bCs/>
                <w:sz w:val="20"/>
                <w:szCs w:val="20"/>
                <w:lang w:val="en-GB"/>
              </w:rPr>
            </w:pPr>
            <w:r w:rsidRPr="008B2558">
              <w:rPr>
                <w:b/>
                <w:bCs/>
                <w:sz w:val="20"/>
                <w:szCs w:val="20"/>
                <w:lang w:val="en-GB"/>
              </w:rPr>
              <w:t>PROJECT TOTAL</w:t>
            </w:r>
          </w:p>
        </w:tc>
        <w:tc>
          <w:tcPr>
            <w:tcW w:w="1110" w:type="dxa"/>
          </w:tcPr>
          <w:p w14:paraId="17EA639C" w14:textId="77777777" w:rsidR="000B1E4F" w:rsidRPr="008B2558" w:rsidRDefault="00713920" w:rsidP="006872EB">
            <w:pPr>
              <w:jc w:val="right"/>
              <w:rPr>
                <w:b/>
                <w:bCs/>
                <w:sz w:val="20"/>
                <w:szCs w:val="20"/>
                <w:lang w:val="en-GB"/>
              </w:rPr>
            </w:pPr>
            <w:r>
              <w:rPr>
                <w:b/>
                <w:bCs/>
                <w:sz w:val="20"/>
                <w:szCs w:val="20"/>
                <w:lang w:val="en-GB"/>
              </w:rPr>
              <w:t>50,00</w:t>
            </w:r>
            <w:r w:rsidR="000B1E4F">
              <w:rPr>
                <w:b/>
                <w:bCs/>
                <w:sz w:val="20"/>
                <w:szCs w:val="20"/>
                <w:lang w:val="en-GB"/>
              </w:rPr>
              <w:t>0</w:t>
            </w:r>
          </w:p>
        </w:tc>
        <w:tc>
          <w:tcPr>
            <w:tcW w:w="790" w:type="dxa"/>
          </w:tcPr>
          <w:p w14:paraId="15FC1D48" w14:textId="77777777" w:rsidR="000B1E4F" w:rsidRPr="008B2558" w:rsidRDefault="000B1E4F" w:rsidP="006872EB">
            <w:pPr>
              <w:rPr>
                <w:b/>
                <w:bCs/>
                <w:sz w:val="20"/>
                <w:szCs w:val="20"/>
                <w:lang w:val="en-GB"/>
              </w:rPr>
            </w:pPr>
          </w:p>
        </w:tc>
      </w:tr>
    </w:tbl>
    <w:p w14:paraId="7ADE753F" w14:textId="77777777" w:rsidR="000B1E4F" w:rsidRDefault="000B1E4F" w:rsidP="000B1E4F">
      <w:pPr>
        <w:rPr>
          <w:sz w:val="20"/>
          <w:szCs w:val="20"/>
          <w:lang w:val="en-GB" w:eastAsia="ja-JP"/>
        </w:rPr>
      </w:pPr>
    </w:p>
    <w:p w14:paraId="4344F469" w14:textId="0715AA85" w:rsidR="000B1E4F" w:rsidRDefault="000B1E4F" w:rsidP="000B1E4F">
      <w:pPr>
        <w:rPr>
          <w:sz w:val="20"/>
          <w:szCs w:val="20"/>
          <w:lang w:val="en-GB" w:eastAsia="ja-JP"/>
        </w:rPr>
      </w:pPr>
    </w:p>
    <w:p w14:paraId="653B61B1" w14:textId="321FB80A" w:rsidR="00241FE7" w:rsidRDefault="00241FE7" w:rsidP="000B1E4F">
      <w:pPr>
        <w:rPr>
          <w:sz w:val="20"/>
          <w:szCs w:val="20"/>
          <w:lang w:val="en-GB" w:eastAsia="ja-JP"/>
        </w:rPr>
      </w:pPr>
    </w:p>
    <w:p w14:paraId="05E43153" w14:textId="1E4500E4" w:rsidR="00241FE7" w:rsidRDefault="00241FE7" w:rsidP="000B1E4F">
      <w:pPr>
        <w:rPr>
          <w:sz w:val="20"/>
          <w:szCs w:val="20"/>
          <w:lang w:val="en-GB" w:eastAsia="ja-JP"/>
        </w:rPr>
      </w:pPr>
    </w:p>
    <w:p w14:paraId="583FE618" w14:textId="77777777" w:rsidR="00241FE7" w:rsidRPr="008B2558" w:rsidRDefault="00241FE7" w:rsidP="000B1E4F">
      <w:pPr>
        <w:rPr>
          <w:sz w:val="20"/>
          <w:szCs w:val="20"/>
          <w:lang w:val="en-GB" w:eastAsia="ja-JP"/>
        </w:rPr>
      </w:pPr>
    </w:p>
    <w:tbl>
      <w:tblPr>
        <w:tblStyle w:val="TableGrid"/>
        <w:tblW w:w="9776" w:type="dxa"/>
        <w:tblLook w:val="04A0" w:firstRow="1" w:lastRow="0" w:firstColumn="1" w:lastColumn="0" w:noHBand="0" w:noVBand="1"/>
      </w:tblPr>
      <w:tblGrid>
        <w:gridCol w:w="816"/>
        <w:gridCol w:w="2430"/>
        <w:gridCol w:w="1054"/>
        <w:gridCol w:w="1348"/>
        <w:gridCol w:w="4128"/>
      </w:tblGrid>
      <w:tr w:rsidR="000B1E4F" w:rsidRPr="008B2558" w14:paraId="42CA90FC" w14:textId="77777777" w:rsidTr="006872EB">
        <w:tc>
          <w:tcPr>
            <w:tcW w:w="816" w:type="dxa"/>
          </w:tcPr>
          <w:p w14:paraId="47614A2B" w14:textId="77777777" w:rsidR="000B1E4F" w:rsidRPr="008B2558" w:rsidRDefault="000B1E4F" w:rsidP="006872EB">
            <w:pPr>
              <w:rPr>
                <w:b/>
                <w:sz w:val="20"/>
                <w:szCs w:val="20"/>
              </w:rPr>
            </w:pPr>
            <w:r w:rsidRPr="008B2558">
              <w:rPr>
                <w:b/>
                <w:sz w:val="20"/>
                <w:szCs w:val="20"/>
              </w:rPr>
              <w:t>Budget Note</w:t>
            </w:r>
          </w:p>
        </w:tc>
        <w:tc>
          <w:tcPr>
            <w:tcW w:w="2430" w:type="dxa"/>
          </w:tcPr>
          <w:p w14:paraId="7A672E48" w14:textId="77777777" w:rsidR="000B1E4F" w:rsidRPr="008B2558" w:rsidRDefault="000B1E4F" w:rsidP="006872EB">
            <w:pPr>
              <w:rPr>
                <w:b/>
                <w:sz w:val="20"/>
                <w:szCs w:val="20"/>
              </w:rPr>
            </w:pPr>
            <w:r w:rsidRPr="008B2558">
              <w:rPr>
                <w:b/>
                <w:sz w:val="20"/>
                <w:szCs w:val="20"/>
              </w:rPr>
              <w:t>Items</w:t>
            </w:r>
          </w:p>
        </w:tc>
        <w:tc>
          <w:tcPr>
            <w:tcW w:w="1054" w:type="dxa"/>
          </w:tcPr>
          <w:p w14:paraId="6367781D" w14:textId="77777777" w:rsidR="000B1E4F" w:rsidRPr="008B2558" w:rsidRDefault="000B1E4F" w:rsidP="006872EB">
            <w:pPr>
              <w:rPr>
                <w:b/>
                <w:sz w:val="20"/>
                <w:szCs w:val="20"/>
              </w:rPr>
            </w:pPr>
            <w:r w:rsidRPr="008B2558">
              <w:rPr>
                <w:b/>
                <w:sz w:val="20"/>
                <w:szCs w:val="20"/>
              </w:rPr>
              <w:t>Total estimated person weeks</w:t>
            </w:r>
          </w:p>
        </w:tc>
        <w:tc>
          <w:tcPr>
            <w:tcW w:w="1348" w:type="dxa"/>
          </w:tcPr>
          <w:p w14:paraId="1377E966" w14:textId="77777777" w:rsidR="000B1E4F" w:rsidRPr="008B2558" w:rsidRDefault="000B1E4F" w:rsidP="006872EB">
            <w:pPr>
              <w:rPr>
                <w:b/>
                <w:sz w:val="20"/>
                <w:szCs w:val="20"/>
              </w:rPr>
            </w:pPr>
            <w:r w:rsidRPr="008B2558">
              <w:rPr>
                <w:b/>
                <w:sz w:val="20"/>
                <w:szCs w:val="20"/>
              </w:rPr>
              <w:t>Budget</w:t>
            </w:r>
          </w:p>
        </w:tc>
        <w:tc>
          <w:tcPr>
            <w:tcW w:w="4128" w:type="dxa"/>
          </w:tcPr>
          <w:p w14:paraId="7A41A101" w14:textId="77777777" w:rsidR="000B1E4F" w:rsidRPr="008B2558" w:rsidRDefault="000B1E4F" w:rsidP="006872EB">
            <w:pPr>
              <w:rPr>
                <w:b/>
                <w:sz w:val="20"/>
                <w:szCs w:val="20"/>
              </w:rPr>
            </w:pPr>
            <w:r w:rsidRPr="008B2558">
              <w:rPr>
                <w:b/>
                <w:sz w:val="20"/>
                <w:szCs w:val="20"/>
              </w:rPr>
              <w:t>Budget Note</w:t>
            </w:r>
          </w:p>
        </w:tc>
      </w:tr>
      <w:tr w:rsidR="000B1E4F" w:rsidRPr="008B2558" w14:paraId="32FC9178" w14:textId="77777777" w:rsidTr="006872EB">
        <w:tc>
          <w:tcPr>
            <w:tcW w:w="816" w:type="dxa"/>
          </w:tcPr>
          <w:p w14:paraId="7028E37E" w14:textId="77777777" w:rsidR="000B1E4F" w:rsidRPr="008B2558" w:rsidRDefault="000B1E4F" w:rsidP="006872EB">
            <w:pPr>
              <w:rPr>
                <w:sz w:val="20"/>
                <w:szCs w:val="20"/>
                <w:lang w:val="en-GB" w:eastAsia="ja-JP"/>
              </w:rPr>
            </w:pPr>
            <w:r w:rsidRPr="008B2558">
              <w:rPr>
                <w:sz w:val="20"/>
                <w:szCs w:val="20"/>
                <w:lang w:val="en-GB" w:eastAsia="ja-JP"/>
              </w:rPr>
              <w:t>A</w:t>
            </w:r>
          </w:p>
          <w:p w14:paraId="6BAC51B5" w14:textId="77777777" w:rsidR="000B1E4F" w:rsidRPr="008B2558" w:rsidRDefault="000B1E4F" w:rsidP="006872EB">
            <w:pPr>
              <w:rPr>
                <w:sz w:val="20"/>
                <w:szCs w:val="20"/>
                <w:lang w:val="en-GB" w:eastAsia="ja-JP"/>
              </w:rPr>
            </w:pPr>
          </w:p>
        </w:tc>
        <w:tc>
          <w:tcPr>
            <w:tcW w:w="2430" w:type="dxa"/>
          </w:tcPr>
          <w:p w14:paraId="4CC76D30" w14:textId="4978D790" w:rsidR="000B1E4F" w:rsidRPr="00493875" w:rsidRDefault="006872EB" w:rsidP="006872EB">
            <w:pPr>
              <w:rPr>
                <w:sz w:val="20"/>
                <w:szCs w:val="20"/>
                <w:lang w:val="en-GB" w:eastAsia="ja-JP"/>
              </w:rPr>
            </w:pPr>
            <w:r>
              <w:rPr>
                <w:sz w:val="20"/>
                <w:szCs w:val="20"/>
                <w:lang w:val="en-GB" w:eastAsia="ja-JP"/>
              </w:rPr>
              <w:t>Project Development Specialist (Team Leade</w:t>
            </w:r>
            <w:r w:rsidR="006A2EBC">
              <w:rPr>
                <w:sz w:val="20"/>
                <w:szCs w:val="20"/>
                <w:lang w:val="en-GB" w:eastAsia="ja-JP"/>
              </w:rPr>
              <w:t>r</w:t>
            </w:r>
            <w:r w:rsidR="00756079">
              <w:rPr>
                <w:rStyle w:val="FootnoteReference"/>
                <w:sz w:val="20"/>
                <w:szCs w:val="20"/>
                <w:lang w:val="en-GB" w:eastAsia="ja-JP"/>
              </w:rPr>
              <w:footnoteReference w:id="2"/>
            </w:r>
            <w:r>
              <w:rPr>
                <w:sz w:val="20"/>
                <w:szCs w:val="20"/>
                <w:lang w:val="en-GB" w:eastAsia="ja-JP"/>
              </w:rPr>
              <w:t>)</w:t>
            </w:r>
          </w:p>
        </w:tc>
        <w:tc>
          <w:tcPr>
            <w:tcW w:w="1054" w:type="dxa"/>
            <w:shd w:val="clear" w:color="auto" w:fill="auto"/>
          </w:tcPr>
          <w:p w14:paraId="19B49B96" w14:textId="77777777" w:rsidR="000B1E4F" w:rsidRPr="00493875" w:rsidRDefault="00713920" w:rsidP="006872EB">
            <w:pPr>
              <w:rPr>
                <w:sz w:val="20"/>
                <w:szCs w:val="20"/>
                <w:lang w:val="en-GB" w:eastAsia="ja-JP"/>
              </w:rPr>
            </w:pPr>
            <w:r>
              <w:rPr>
                <w:sz w:val="20"/>
                <w:szCs w:val="20"/>
                <w:lang w:val="en-GB" w:eastAsia="ja-JP"/>
              </w:rPr>
              <w:t>7</w:t>
            </w:r>
          </w:p>
        </w:tc>
        <w:tc>
          <w:tcPr>
            <w:tcW w:w="1348" w:type="dxa"/>
            <w:shd w:val="clear" w:color="auto" w:fill="auto"/>
          </w:tcPr>
          <w:p w14:paraId="40C19878" w14:textId="77777777" w:rsidR="000B1E4F" w:rsidRPr="00493875" w:rsidRDefault="00713920" w:rsidP="006872EB">
            <w:pPr>
              <w:rPr>
                <w:sz w:val="20"/>
                <w:szCs w:val="20"/>
                <w:lang w:val="en-GB" w:eastAsia="ja-JP"/>
              </w:rPr>
            </w:pPr>
            <w:r>
              <w:rPr>
                <w:sz w:val="20"/>
                <w:szCs w:val="20"/>
                <w:lang w:val="en-GB" w:eastAsia="ja-JP"/>
              </w:rPr>
              <w:t>US$24</w:t>
            </w:r>
            <w:r w:rsidR="000B1E4F" w:rsidRPr="00493875">
              <w:rPr>
                <w:sz w:val="20"/>
                <w:szCs w:val="20"/>
                <w:lang w:val="en-GB" w:eastAsia="ja-JP"/>
              </w:rPr>
              <w:t>,500.00</w:t>
            </w:r>
          </w:p>
        </w:tc>
        <w:tc>
          <w:tcPr>
            <w:tcW w:w="4128" w:type="dxa"/>
            <w:vMerge w:val="restart"/>
          </w:tcPr>
          <w:p w14:paraId="5E02F84D" w14:textId="77777777" w:rsidR="000B1E4F" w:rsidRPr="00C37B27" w:rsidRDefault="000B1E4F" w:rsidP="006872EB">
            <w:pPr>
              <w:rPr>
                <w:sz w:val="20"/>
                <w:szCs w:val="20"/>
                <w:highlight w:val="cyan"/>
                <w:lang w:val="en-GB" w:eastAsia="ja-JP"/>
              </w:rPr>
            </w:pPr>
            <w:r w:rsidRPr="003B5D69">
              <w:rPr>
                <w:rFonts w:ascii="Calibri" w:hAnsi="Calibri" w:cs="Calibri"/>
                <w:sz w:val="20"/>
                <w:szCs w:val="20"/>
                <w:lang w:val="en-GB"/>
              </w:rPr>
              <w:t>Please see Annex 2 for key responsibilities of consultants.</w:t>
            </w:r>
          </w:p>
        </w:tc>
      </w:tr>
      <w:tr w:rsidR="000B1E4F" w:rsidRPr="008B2558" w14:paraId="50910C32" w14:textId="77777777" w:rsidTr="006872EB">
        <w:tc>
          <w:tcPr>
            <w:tcW w:w="816" w:type="dxa"/>
          </w:tcPr>
          <w:p w14:paraId="1E6566DD" w14:textId="77777777" w:rsidR="000B1E4F" w:rsidRPr="008B2558" w:rsidRDefault="000B1E4F" w:rsidP="006872EB">
            <w:pPr>
              <w:rPr>
                <w:sz w:val="20"/>
                <w:szCs w:val="20"/>
                <w:lang w:val="en-GB" w:eastAsia="ja-JP"/>
              </w:rPr>
            </w:pPr>
            <w:r w:rsidRPr="008B2558">
              <w:rPr>
                <w:sz w:val="20"/>
                <w:szCs w:val="20"/>
                <w:lang w:val="en-GB" w:eastAsia="ja-JP"/>
              </w:rPr>
              <w:t>B</w:t>
            </w:r>
          </w:p>
        </w:tc>
        <w:tc>
          <w:tcPr>
            <w:tcW w:w="2430" w:type="dxa"/>
          </w:tcPr>
          <w:p w14:paraId="3327DD97" w14:textId="77777777" w:rsidR="000B1E4F" w:rsidRPr="00493875" w:rsidRDefault="000B1E4F" w:rsidP="006872EB">
            <w:pPr>
              <w:rPr>
                <w:sz w:val="20"/>
                <w:szCs w:val="20"/>
                <w:lang w:val="en-GB" w:eastAsia="ja-JP"/>
              </w:rPr>
            </w:pPr>
            <w:r w:rsidRPr="00493875">
              <w:rPr>
                <w:sz w:val="20"/>
                <w:szCs w:val="20"/>
                <w:lang w:val="en-GB" w:eastAsia="ja-JP"/>
              </w:rPr>
              <w:t>Gender and Stakeholder Engagement Specialist</w:t>
            </w:r>
          </w:p>
        </w:tc>
        <w:tc>
          <w:tcPr>
            <w:tcW w:w="1054" w:type="dxa"/>
          </w:tcPr>
          <w:p w14:paraId="1B6CB144" w14:textId="77777777" w:rsidR="000B1E4F" w:rsidRPr="00493875" w:rsidRDefault="00713920" w:rsidP="006872EB">
            <w:pPr>
              <w:rPr>
                <w:sz w:val="20"/>
                <w:szCs w:val="20"/>
                <w:lang w:val="en-GB" w:eastAsia="ja-JP"/>
              </w:rPr>
            </w:pPr>
            <w:r>
              <w:rPr>
                <w:sz w:val="20"/>
                <w:szCs w:val="20"/>
                <w:lang w:val="en-GB" w:eastAsia="ja-JP"/>
              </w:rPr>
              <w:t>5</w:t>
            </w:r>
          </w:p>
        </w:tc>
        <w:tc>
          <w:tcPr>
            <w:tcW w:w="1348" w:type="dxa"/>
          </w:tcPr>
          <w:p w14:paraId="33D93527" w14:textId="77777777" w:rsidR="000B1E4F" w:rsidRPr="00493875" w:rsidRDefault="00713920" w:rsidP="006872EB">
            <w:pPr>
              <w:rPr>
                <w:sz w:val="20"/>
                <w:szCs w:val="20"/>
                <w:lang w:val="en-GB" w:eastAsia="ja-JP"/>
              </w:rPr>
            </w:pPr>
            <w:r>
              <w:rPr>
                <w:sz w:val="20"/>
                <w:szCs w:val="20"/>
                <w:lang w:val="en-GB" w:eastAsia="ja-JP"/>
              </w:rPr>
              <w:t>US</w:t>
            </w:r>
            <w:r w:rsidR="00B240C3">
              <w:rPr>
                <w:sz w:val="20"/>
                <w:szCs w:val="20"/>
                <w:lang w:val="en-GB" w:eastAsia="ja-JP"/>
              </w:rPr>
              <w:t>$</w:t>
            </w:r>
            <w:r>
              <w:rPr>
                <w:sz w:val="20"/>
                <w:szCs w:val="20"/>
                <w:lang w:val="en-GB" w:eastAsia="ja-JP"/>
              </w:rPr>
              <w:t>12,5</w:t>
            </w:r>
            <w:r w:rsidR="000B1E4F" w:rsidRPr="00493875">
              <w:rPr>
                <w:sz w:val="20"/>
                <w:szCs w:val="20"/>
                <w:lang w:val="en-GB" w:eastAsia="ja-JP"/>
              </w:rPr>
              <w:t>00.00</w:t>
            </w:r>
          </w:p>
        </w:tc>
        <w:tc>
          <w:tcPr>
            <w:tcW w:w="4128" w:type="dxa"/>
            <w:vMerge/>
          </w:tcPr>
          <w:p w14:paraId="2ED8DC88" w14:textId="77777777" w:rsidR="000B1E4F" w:rsidRPr="00C37B27" w:rsidRDefault="000B1E4F" w:rsidP="006872EB">
            <w:pPr>
              <w:rPr>
                <w:sz w:val="20"/>
                <w:szCs w:val="20"/>
                <w:highlight w:val="cyan"/>
                <w:lang w:val="en-GB" w:eastAsia="ja-JP"/>
              </w:rPr>
            </w:pPr>
          </w:p>
        </w:tc>
      </w:tr>
      <w:tr w:rsidR="00B240C3" w:rsidRPr="008B2558" w14:paraId="0160D562" w14:textId="77777777" w:rsidTr="006872EB">
        <w:tc>
          <w:tcPr>
            <w:tcW w:w="816" w:type="dxa"/>
          </w:tcPr>
          <w:p w14:paraId="678DBC3E" w14:textId="77777777" w:rsidR="00B240C3" w:rsidRPr="008B2558" w:rsidRDefault="00B240C3" w:rsidP="006872EB">
            <w:pPr>
              <w:rPr>
                <w:sz w:val="20"/>
                <w:szCs w:val="20"/>
                <w:lang w:val="en-GB" w:eastAsia="ja-JP"/>
              </w:rPr>
            </w:pPr>
            <w:r>
              <w:rPr>
                <w:sz w:val="20"/>
                <w:szCs w:val="20"/>
                <w:lang w:val="en-GB" w:eastAsia="ja-JP"/>
              </w:rPr>
              <w:t>C</w:t>
            </w:r>
          </w:p>
        </w:tc>
        <w:tc>
          <w:tcPr>
            <w:tcW w:w="2430" w:type="dxa"/>
          </w:tcPr>
          <w:p w14:paraId="437B8DCF" w14:textId="77777777" w:rsidR="00B240C3" w:rsidRPr="00493875" w:rsidRDefault="00B240C3" w:rsidP="006872EB">
            <w:pPr>
              <w:rPr>
                <w:sz w:val="20"/>
                <w:szCs w:val="20"/>
                <w:lang w:val="en-GB" w:eastAsia="ja-JP"/>
              </w:rPr>
            </w:pPr>
            <w:r>
              <w:rPr>
                <w:sz w:val="20"/>
                <w:szCs w:val="20"/>
                <w:lang w:val="en-GB" w:eastAsia="ja-JP"/>
              </w:rPr>
              <w:t>Travel</w:t>
            </w:r>
          </w:p>
        </w:tc>
        <w:tc>
          <w:tcPr>
            <w:tcW w:w="1054" w:type="dxa"/>
          </w:tcPr>
          <w:p w14:paraId="75FC1EA1" w14:textId="77777777" w:rsidR="00B240C3" w:rsidRDefault="00B240C3" w:rsidP="006872EB">
            <w:pPr>
              <w:rPr>
                <w:sz w:val="20"/>
                <w:szCs w:val="20"/>
                <w:lang w:val="en-GB" w:eastAsia="ja-JP"/>
              </w:rPr>
            </w:pPr>
          </w:p>
        </w:tc>
        <w:tc>
          <w:tcPr>
            <w:tcW w:w="1348" w:type="dxa"/>
          </w:tcPr>
          <w:p w14:paraId="642FFDEC" w14:textId="77777777" w:rsidR="00B240C3" w:rsidRDefault="00B240C3" w:rsidP="006872EB">
            <w:pPr>
              <w:rPr>
                <w:sz w:val="20"/>
                <w:szCs w:val="20"/>
                <w:lang w:val="en-GB" w:eastAsia="ja-JP"/>
              </w:rPr>
            </w:pPr>
            <w:r>
              <w:rPr>
                <w:sz w:val="20"/>
                <w:szCs w:val="20"/>
                <w:lang w:val="en-GB" w:eastAsia="ja-JP"/>
              </w:rPr>
              <w:t>US$3,000.00</w:t>
            </w:r>
          </w:p>
        </w:tc>
        <w:tc>
          <w:tcPr>
            <w:tcW w:w="4128" w:type="dxa"/>
          </w:tcPr>
          <w:p w14:paraId="202D3542" w14:textId="77777777" w:rsidR="00B240C3" w:rsidRPr="00C37B27" w:rsidRDefault="00B240C3" w:rsidP="00B240C3">
            <w:pPr>
              <w:rPr>
                <w:sz w:val="20"/>
                <w:szCs w:val="20"/>
                <w:highlight w:val="cyan"/>
                <w:lang w:val="en-GB" w:eastAsia="ja-JP"/>
              </w:rPr>
            </w:pPr>
            <w:r>
              <w:rPr>
                <w:sz w:val="20"/>
                <w:szCs w:val="20"/>
                <w:lang w:val="en-GB" w:eastAsia="ja-JP"/>
              </w:rPr>
              <w:t xml:space="preserve">Provision for </w:t>
            </w:r>
            <w:r w:rsidRPr="00717CA5">
              <w:rPr>
                <w:rFonts w:ascii="Calibri" w:hAnsi="Calibri" w:cs="Calibri"/>
                <w:sz w:val="20"/>
                <w:szCs w:val="20"/>
                <w:lang w:val="en-GB"/>
              </w:rPr>
              <w:t>trave</w:t>
            </w:r>
            <w:r>
              <w:rPr>
                <w:rFonts w:ascii="Calibri" w:hAnsi="Calibri" w:cs="Calibri"/>
                <w:sz w:val="20"/>
                <w:szCs w:val="20"/>
                <w:lang w:val="en-GB"/>
              </w:rPr>
              <w:t>l</w:t>
            </w:r>
            <w:r w:rsidRPr="00717CA5">
              <w:rPr>
                <w:rFonts w:ascii="Calibri" w:hAnsi="Calibri" w:cs="Calibri"/>
                <w:sz w:val="20"/>
                <w:szCs w:val="20"/>
                <w:lang w:val="en-GB"/>
              </w:rPr>
              <w:t>l</w:t>
            </w:r>
            <w:r>
              <w:rPr>
                <w:rFonts w:ascii="Calibri" w:hAnsi="Calibri" w:cs="Calibri"/>
                <w:sz w:val="20"/>
                <w:szCs w:val="20"/>
                <w:lang w:val="en-GB"/>
              </w:rPr>
              <w:t>ing costs</w:t>
            </w:r>
            <w:r w:rsidRPr="00717CA5">
              <w:rPr>
                <w:rFonts w:ascii="Calibri" w:hAnsi="Calibri" w:cs="Calibri"/>
                <w:sz w:val="20"/>
                <w:szCs w:val="20"/>
                <w:lang w:val="en-GB"/>
              </w:rPr>
              <w:t xml:space="preserve"> and per diems for consultants</w:t>
            </w:r>
            <w:r>
              <w:rPr>
                <w:rFonts w:ascii="Calibri" w:hAnsi="Calibri" w:cs="Calibri"/>
                <w:sz w:val="20"/>
                <w:szCs w:val="20"/>
                <w:lang w:val="en-GB"/>
              </w:rPr>
              <w:t xml:space="preserve"> (nationally and internationally)</w:t>
            </w:r>
            <w:r w:rsidRPr="00717CA5">
              <w:rPr>
                <w:rFonts w:ascii="Calibri" w:hAnsi="Calibri" w:cs="Calibri"/>
                <w:sz w:val="20"/>
                <w:szCs w:val="20"/>
                <w:lang w:val="en-GB"/>
              </w:rPr>
              <w:t>missions</w:t>
            </w:r>
          </w:p>
        </w:tc>
      </w:tr>
      <w:tr w:rsidR="00B240C3" w:rsidRPr="008B2558" w14:paraId="27FFE478" w14:textId="77777777" w:rsidTr="006872EB">
        <w:tc>
          <w:tcPr>
            <w:tcW w:w="816" w:type="dxa"/>
          </w:tcPr>
          <w:p w14:paraId="7AE6D11D" w14:textId="77777777" w:rsidR="00B240C3" w:rsidRPr="008B2558" w:rsidRDefault="00B240C3" w:rsidP="006872EB">
            <w:pPr>
              <w:rPr>
                <w:sz w:val="20"/>
                <w:szCs w:val="20"/>
                <w:lang w:val="en-GB" w:eastAsia="ja-JP"/>
              </w:rPr>
            </w:pPr>
            <w:r>
              <w:rPr>
                <w:sz w:val="20"/>
                <w:szCs w:val="20"/>
                <w:lang w:val="en-GB" w:eastAsia="ja-JP"/>
              </w:rPr>
              <w:t>D</w:t>
            </w:r>
          </w:p>
        </w:tc>
        <w:tc>
          <w:tcPr>
            <w:tcW w:w="2430" w:type="dxa"/>
          </w:tcPr>
          <w:p w14:paraId="03F12E71" w14:textId="77777777" w:rsidR="00B240C3" w:rsidRPr="00493875" w:rsidRDefault="00B240C3" w:rsidP="006872EB">
            <w:pPr>
              <w:rPr>
                <w:sz w:val="20"/>
                <w:szCs w:val="20"/>
                <w:lang w:val="en-GB" w:eastAsia="ja-JP"/>
              </w:rPr>
            </w:pPr>
            <w:r>
              <w:rPr>
                <w:sz w:val="20"/>
                <w:szCs w:val="20"/>
                <w:lang w:val="en-GB" w:eastAsia="ja-JP"/>
              </w:rPr>
              <w:t>Supplies</w:t>
            </w:r>
          </w:p>
        </w:tc>
        <w:tc>
          <w:tcPr>
            <w:tcW w:w="1054" w:type="dxa"/>
          </w:tcPr>
          <w:p w14:paraId="568F4917" w14:textId="77777777" w:rsidR="00B240C3" w:rsidRDefault="00B240C3" w:rsidP="006872EB">
            <w:pPr>
              <w:rPr>
                <w:sz w:val="20"/>
                <w:szCs w:val="20"/>
                <w:lang w:val="en-GB" w:eastAsia="ja-JP"/>
              </w:rPr>
            </w:pPr>
          </w:p>
        </w:tc>
        <w:tc>
          <w:tcPr>
            <w:tcW w:w="1348" w:type="dxa"/>
          </w:tcPr>
          <w:p w14:paraId="51F3DF5B" w14:textId="77777777" w:rsidR="00B240C3" w:rsidRDefault="00B240C3" w:rsidP="006872EB">
            <w:pPr>
              <w:rPr>
                <w:sz w:val="20"/>
                <w:szCs w:val="20"/>
                <w:lang w:val="en-GB" w:eastAsia="ja-JP"/>
              </w:rPr>
            </w:pPr>
            <w:r>
              <w:rPr>
                <w:sz w:val="20"/>
                <w:szCs w:val="20"/>
                <w:lang w:val="en-GB" w:eastAsia="ja-JP"/>
              </w:rPr>
              <w:t>US$2,000.00</w:t>
            </w:r>
          </w:p>
        </w:tc>
        <w:tc>
          <w:tcPr>
            <w:tcW w:w="4128" w:type="dxa"/>
          </w:tcPr>
          <w:p w14:paraId="13CC8465" w14:textId="77777777" w:rsidR="00B240C3" w:rsidRPr="00C37B27" w:rsidRDefault="00B240C3" w:rsidP="006872EB">
            <w:pPr>
              <w:rPr>
                <w:sz w:val="20"/>
                <w:szCs w:val="20"/>
                <w:highlight w:val="cyan"/>
                <w:lang w:val="en-GB" w:eastAsia="ja-JP"/>
              </w:rPr>
            </w:pPr>
            <w:r>
              <w:rPr>
                <w:sz w:val="20"/>
                <w:szCs w:val="20"/>
                <w:lang w:val="en-GB" w:eastAsia="ja-JP"/>
              </w:rPr>
              <w:t>Stationery, workshop materials, advertising materials etc.</w:t>
            </w:r>
          </w:p>
        </w:tc>
      </w:tr>
      <w:tr w:rsidR="00B240C3" w:rsidRPr="008B2558" w14:paraId="6421968C" w14:textId="77777777" w:rsidTr="006872EB">
        <w:tc>
          <w:tcPr>
            <w:tcW w:w="816" w:type="dxa"/>
          </w:tcPr>
          <w:p w14:paraId="1EEC97E7" w14:textId="77777777" w:rsidR="00B240C3" w:rsidRDefault="00B240C3" w:rsidP="006872EB">
            <w:pPr>
              <w:rPr>
                <w:sz w:val="20"/>
                <w:szCs w:val="20"/>
                <w:lang w:val="en-GB" w:eastAsia="ja-JP"/>
              </w:rPr>
            </w:pPr>
            <w:r>
              <w:rPr>
                <w:sz w:val="20"/>
                <w:szCs w:val="20"/>
                <w:lang w:val="en-GB" w:eastAsia="ja-JP"/>
              </w:rPr>
              <w:t>E</w:t>
            </w:r>
          </w:p>
        </w:tc>
        <w:tc>
          <w:tcPr>
            <w:tcW w:w="2430" w:type="dxa"/>
          </w:tcPr>
          <w:p w14:paraId="758C3741" w14:textId="77777777" w:rsidR="00B240C3" w:rsidRDefault="00B240C3" w:rsidP="006872EB">
            <w:pPr>
              <w:rPr>
                <w:sz w:val="20"/>
                <w:szCs w:val="20"/>
                <w:lang w:val="en-GB" w:eastAsia="ja-JP"/>
              </w:rPr>
            </w:pPr>
            <w:r>
              <w:rPr>
                <w:sz w:val="20"/>
                <w:szCs w:val="20"/>
                <w:lang w:val="en-GB" w:eastAsia="ja-JP"/>
              </w:rPr>
              <w:t>Miscellaneous</w:t>
            </w:r>
          </w:p>
        </w:tc>
        <w:tc>
          <w:tcPr>
            <w:tcW w:w="1054" w:type="dxa"/>
          </w:tcPr>
          <w:p w14:paraId="1F30BD9D" w14:textId="77777777" w:rsidR="00B240C3" w:rsidRDefault="00B240C3" w:rsidP="006872EB">
            <w:pPr>
              <w:rPr>
                <w:sz w:val="20"/>
                <w:szCs w:val="20"/>
                <w:lang w:val="en-GB" w:eastAsia="ja-JP"/>
              </w:rPr>
            </w:pPr>
          </w:p>
        </w:tc>
        <w:tc>
          <w:tcPr>
            <w:tcW w:w="1348" w:type="dxa"/>
          </w:tcPr>
          <w:p w14:paraId="2BE6F366" w14:textId="77777777" w:rsidR="00B240C3" w:rsidRDefault="00B240C3" w:rsidP="006872EB">
            <w:pPr>
              <w:rPr>
                <w:sz w:val="20"/>
                <w:szCs w:val="20"/>
                <w:lang w:val="en-GB" w:eastAsia="ja-JP"/>
              </w:rPr>
            </w:pPr>
            <w:r>
              <w:rPr>
                <w:sz w:val="20"/>
                <w:szCs w:val="20"/>
                <w:lang w:val="en-GB" w:eastAsia="ja-JP"/>
              </w:rPr>
              <w:t>US$2,000.00</w:t>
            </w:r>
          </w:p>
        </w:tc>
        <w:tc>
          <w:tcPr>
            <w:tcW w:w="4128" w:type="dxa"/>
          </w:tcPr>
          <w:p w14:paraId="56144ED8" w14:textId="77777777" w:rsidR="00B240C3" w:rsidRDefault="003A3A38" w:rsidP="006872EB">
            <w:pPr>
              <w:rPr>
                <w:sz w:val="20"/>
                <w:szCs w:val="20"/>
                <w:lang w:val="en-GB" w:eastAsia="ja-JP"/>
              </w:rPr>
            </w:pPr>
            <w:r>
              <w:rPr>
                <w:sz w:val="20"/>
                <w:szCs w:val="20"/>
                <w:lang w:val="en-GB" w:eastAsia="ja-JP"/>
              </w:rPr>
              <w:t xml:space="preserve">To cover costs related to ICT, in case the venues being used do not have these and communication materials for advocacy </w:t>
            </w:r>
            <w:r w:rsidR="00756079">
              <w:rPr>
                <w:sz w:val="20"/>
                <w:szCs w:val="20"/>
                <w:lang w:val="en-GB" w:eastAsia="ja-JP"/>
              </w:rPr>
              <w:t xml:space="preserve"> purposes  and planning meetings</w:t>
            </w:r>
          </w:p>
        </w:tc>
      </w:tr>
      <w:tr w:rsidR="00B240C3" w:rsidRPr="008B2558" w14:paraId="0001BEE6" w14:textId="77777777" w:rsidTr="006872EB">
        <w:tc>
          <w:tcPr>
            <w:tcW w:w="816" w:type="dxa"/>
          </w:tcPr>
          <w:p w14:paraId="77997024" w14:textId="77777777" w:rsidR="00B240C3" w:rsidRDefault="00B240C3" w:rsidP="006872EB">
            <w:pPr>
              <w:rPr>
                <w:sz w:val="20"/>
                <w:szCs w:val="20"/>
                <w:lang w:val="en-GB" w:eastAsia="ja-JP"/>
              </w:rPr>
            </w:pPr>
            <w:r>
              <w:rPr>
                <w:sz w:val="20"/>
                <w:szCs w:val="20"/>
                <w:lang w:val="en-GB" w:eastAsia="ja-JP"/>
              </w:rPr>
              <w:t>F</w:t>
            </w:r>
          </w:p>
        </w:tc>
        <w:tc>
          <w:tcPr>
            <w:tcW w:w="2430" w:type="dxa"/>
          </w:tcPr>
          <w:p w14:paraId="54701BE0" w14:textId="77777777" w:rsidR="00B240C3" w:rsidRDefault="00B240C3" w:rsidP="006872EB">
            <w:pPr>
              <w:rPr>
                <w:sz w:val="20"/>
                <w:szCs w:val="20"/>
                <w:lang w:val="en-GB" w:eastAsia="ja-JP"/>
              </w:rPr>
            </w:pPr>
            <w:r>
              <w:rPr>
                <w:sz w:val="20"/>
                <w:szCs w:val="20"/>
                <w:lang w:val="en-GB" w:eastAsia="ja-JP"/>
              </w:rPr>
              <w:t>Workshop</w:t>
            </w:r>
          </w:p>
        </w:tc>
        <w:tc>
          <w:tcPr>
            <w:tcW w:w="1054" w:type="dxa"/>
          </w:tcPr>
          <w:p w14:paraId="6BEA3185" w14:textId="77777777" w:rsidR="00B240C3" w:rsidRDefault="00B240C3" w:rsidP="006872EB">
            <w:pPr>
              <w:rPr>
                <w:sz w:val="20"/>
                <w:szCs w:val="20"/>
                <w:lang w:val="en-GB" w:eastAsia="ja-JP"/>
              </w:rPr>
            </w:pPr>
          </w:p>
        </w:tc>
        <w:tc>
          <w:tcPr>
            <w:tcW w:w="1348" w:type="dxa"/>
          </w:tcPr>
          <w:p w14:paraId="127AB0A8" w14:textId="77777777" w:rsidR="00B240C3" w:rsidRDefault="005271B2" w:rsidP="006872EB">
            <w:pPr>
              <w:rPr>
                <w:sz w:val="20"/>
                <w:szCs w:val="20"/>
                <w:lang w:val="en-GB" w:eastAsia="ja-JP"/>
              </w:rPr>
            </w:pPr>
            <w:r>
              <w:rPr>
                <w:sz w:val="20"/>
                <w:szCs w:val="20"/>
                <w:lang w:val="en-GB" w:eastAsia="ja-JP"/>
              </w:rPr>
              <w:t>US$6</w:t>
            </w:r>
            <w:r w:rsidR="00B240C3">
              <w:rPr>
                <w:sz w:val="20"/>
                <w:szCs w:val="20"/>
                <w:lang w:val="en-GB" w:eastAsia="ja-JP"/>
              </w:rPr>
              <w:t>,000.00</w:t>
            </w:r>
          </w:p>
        </w:tc>
        <w:tc>
          <w:tcPr>
            <w:tcW w:w="4128" w:type="dxa"/>
          </w:tcPr>
          <w:p w14:paraId="07D7E1E5" w14:textId="77777777" w:rsidR="00B240C3" w:rsidRDefault="00B240C3" w:rsidP="00B240C3">
            <w:pPr>
              <w:rPr>
                <w:sz w:val="20"/>
                <w:szCs w:val="20"/>
                <w:lang w:val="en-GB" w:eastAsia="ja-JP"/>
              </w:rPr>
            </w:pPr>
            <w:r>
              <w:rPr>
                <w:rFonts w:ascii="Calibri" w:hAnsi="Calibri" w:cs="Calibri"/>
                <w:sz w:val="20"/>
                <w:szCs w:val="20"/>
                <w:lang w:val="en-GB"/>
              </w:rPr>
              <w:t xml:space="preserve">Inception and validation workshops </w:t>
            </w:r>
          </w:p>
        </w:tc>
      </w:tr>
    </w:tbl>
    <w:p w14:paraId="5E053394" w14:textId="77777777" w:rsidR="000B1E4F" w:rsidRDefault="000B1E4F" w:rsidP="000B1E4F">
      <w:pPr>
        <w:rPr>
          <w:sz w:val="20"/>
          <w:szCs w:val="20"/>
          <w:lang w:val="en-GB" w:eastAsia="ja-JP"/>
        </w:rPr>
      </w:pPr>
    </w:p>
    <w:p w14:paraId="08988D30" w14:textId="77777777" w:rsidR="000B1E4F" w:rsidRDefault="000B1E4F" w:rsidP="000B1E4F">
      <w:pPr>
        <w:spacing w:after="160" w:line="259" w:lineRule="auto"/>
        <w:contextualSpacing w:val="0"/>
        <w:rPr>
          <w:sz w:val="20"/>
          <w:szCs w:val="20"/>
          <w:lang w:val="en-GB" w:eastAsia="ja-JP"/>
        </w:rPr>
      </w:pPr>
      <w:r>
        <w:rPr>
          <w:sz w:val="20"/>
          <w:szCs w:val="20"/>
          <w:lang w:val="en-GB" w:eastAsia="ja-JP"/>
        </w:rPr>
        <w:br w:type="page"/>
      </w:r>
    </w:p>
    <w:p w14:paraId="5F6D124C" w14:textId="77777777" w:rsidR="000B1E4F" w:rsidRDefault="000B1E4F" w:rsidP="000B1E4F">
      <w:pPr>
        <w:pStyle w:val="Heading1"/>
        <w:numPr>
          <w:ilvl w:val="0"/>
          <w:numId w:val="2"/>
        </w:numPr>
        <w:rPr>
          <w:lang w:val="en-GB" w:eastAsia="ja-JP"/>
        </w:rPr>
        <w:sectPr w:rsidR="000B1E4F" w:rsidSect="006872EB">
          <w:pgSz w:w="12240" w:h="15840"/>
          <w:pgMar w:top="1440" w:right="1440" w:bottom="1440" w:left="1440" w:header="720" w:footer="720" w:gutter="0"/>
          <w:cols w:space="720"/>
          <w:docGrid w:linePitch="360"/>
        </w:sectPr>
      </w:pPr>
    </w:p>
    <w:p w14:paraId="7663DFB9" w14:textId="77777777" w:rsidR="000B1E4F" w:rsidRDefault="000B1E4F" w:rsidP="000B1E4F">
      <w:pPr>
        <w:pStyle w:val="Heading1"/>
        <w:numPr>
          <w:ilvl w:val="0"/>
          <w:numId w:val="2"/>
        </w:numPr>
        <w:rPr>
          <w:lang w:val="en-GB" w:eastAsia="ja-JP"/>
        </w:rPr>
      </w:pPr>
      <w:bookmarkStart w:id="16" w:name="_Toc19550015"/>
      <w:r>
        <w:rPr>
          <w:lang w:val="en-GB" w:eastAsia="ja-JP"/>
        </w:rPr>
        <w:lastRenderedPageBreak/>
        <w:t>GEF PPG Activities timeframe and budget</w:t>
      </w:r>
      <w:bookmarkEnd w:id="16"/>
    </w:p>
    <w:p w14:paraId="708AAE8C" w14:textId="77777777" w:rsidR="000B1E4F" w:rsidRPr="00D46D9A" w:rsidRDefault="000B1E4F" w:rsidP="000B1E4F">
      <w:r>
        <w:rPr>
          <w:i/>
          <w:u w:val="single"/>
          <w:shd w:val="clear" w:color="auto" w:fill="DEEAF6" w:themeFill="accent1" w:themeFillTint="33"/>
        </w:rPr>
        <w:t>This section is optional</w:t>
      </w:r>
    </w:p>
    <w:tbl>
      <w:tblPr>
        <w:tblW w:w="12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783"/>
        <w:gridCol w:w="783"/>
        <w:gridCol w:w="783"/>
        <w:gridCol w:w="783"/>
        <w:gridCol w:w="783"/>
        <w:gridCol w:w="783"/>
        <w:gridCol w:w="783"/>
        <w:gridCol w:w="783"/>
        <w:gridCol w:w="783"/>
        <w:gridCol w:w="783"/>
        <w:gridCol w:w="810"/>
      </w:tblGrid>
      <w:tr w:rsidR="000B1E4F" w:rsidRPr="007A0B40" w14:paraId="46A3C50D" w14:textId="77777777" w:rsidTr="006872EB">
        <w:trPr>
          <w:jc w:val="center"/>
        </w:trPr>
        <w:tc>
          <w:tcPr>
            <w:tcW w:w="3760" w:type="dxa"/>
            <w:shd w:val="clear" w:color="auto" w:fill="EDEDED" w:themeFill="accent3" w:themeFillTint="33"/>
            <w:vAlign w:val="center"/>
          </w:tcPr>
          <w:p w14:paraId="135711E5" w14:textId="77777777" w:rsidR="000B1E4F" w:rsidRPr="007A0B40" w:rsidRDefault="000B1E4F" w:rsidP="006872EB">
            <w:pPr>
              <w:jc w:val="center"/>
              <w:rPr>
                <w:rFonts w:cstheme="minorHAnsi"/>
                <w:b/>
                <w:sz w:val="20"/>
                <w:szCs w:val="20"/>
                <w:lang w:val="en-GB"/>
              </w:rPr>
            </w:pPr>
            <w:r w:rsidRPr="007A0B40">
              <w:rPr>
                <w:rFonts w:cstheme="minorHAnsi"/>
                <w:b/>
                <w:sz w:val="20"/>
                <w:szCs w:val="20"/>
                <w:lang w:val="en-GB"/>
              </w:rPr>
              <w:t>PPG Activity</w:t>
            </w:r>
          </w:p>
        </w:tc>
        <w:tc>
          <w:tcPr>
            <w:tcW w:w="783" w:type="dxa"/>
            <w:shd w:val="clear" w:color="auto" w:fill="EDEDED" w:themeFill="accent3" w:themeFillTint="33"/>
          </w:tcPr>
          <w:p w14:paraId="0E563A5D" w14:textId="77777777" w:rsidR="000B1E4F" w:rsidRDefault="000B1E4F" w:rsidP="006872EB">
            <w:pPr>
              <w:jc w:val="center"/>
              <w:rPr>
                <w:rFonts w:cstheme="minorHAnsi"/>
                <w:b/>
                <w:sz w:val="20"/>
                <w:szCs w:val="20"/>
                <w:lang w:val="en-GB"/>
              </w:rPr>
            </w:pPr>
            <w:r>
              <w:rPr>
                <w:rFonts w:cstheme="minorHAnsi"/>
                <w:b/>
                <w:sz w:val="20"/>
                <w:szCs w:val="20"/>
                <w:lang w:val="en-GB"/>
              </w:rPr>
              <w:t>Month</w:t>
            </w:r>
          </w:p>
          <w:p w14:paraId="1D09AFCB" w14:textId="77777777" w:rsidR="000B1E4F" w:rsidRPr="007A0B40" w:rsidRDefault="000B1E4F" w:rsidP="006872EB">
            <w:pPr>
              <w:jc w:val="center"/>
              <w:rPr>
                <w:rFonts w:cstheme="minorHAnsi"/>
                <w:b/>
                <w:sz w:val="20"/>
                <w:szCs w:val="20"/>
                <w:lang w:val="en-GB"/>
              </w:rPr>
            </w:pPr>
            <w:r>
              <w:rPr>
                <w:rFonts w:cstheme="minorHAnsi"/>
                <w:b/>
                <w:sz w:val="20"/>
                <w:szCs w:val="20"/>
                <w:lang w:val="en-GB"/>
              </w:rPr>
              <w:t>1</w:t>
            </w:r>
          </w:p>
        </w:tc>
        <w:tc>
          <w:tcPr>
            <w:tcW w:w="783" w:type="dxa"/>
            <w:shd w:val="clear" w:color="auto" w:fill="EDEDED" w:themeFill="accent3" w:themeFillTint="33"/>
          </w:tcPr>
          <w:p w14:paraId="17A9C675" w14:textId="77777777" w:rsidR="000B1E4F" w:rsidRDefault="000B1E4F" w:rsidP="006872EB">
            <w:pPr>
              <w:jc w:val="center"/>
              <w:rPr>
                <w:rFonts w:cstheme="minorHAnsi"/>
                <w:b/>
                <w:sz w:val="20"/>
                <w:szCs w:val="20"/>
                <w:lang w:val="en-GB"/>
              </w:rPr>
            </w:pPr>
            <w:r w:rsidRPr="009D482C">
              <w:rPr>
                <w:rFonts w:cstheme="minorHAnsi"/>
                <w:b/>
                <w:sz w:val="20"/>
                <w:szCs w:val="20"/>
                <w:lang w:val="en-GB"/>
              </w:rPr>
              <w:t>Month</w:t>
            </w:r>
          </w:p>
          <w:p w14:paraId="672F2375" w14:textId="77777777" w:rsidR="000B1E4F" w:rsidRPr="007A0B40" w:rsidRDefault="000B1E4F" w:rsidP="006872EB">
            <w:pPr>
              <w:jc w:val="center"/>
              <w:rPr>
                <w:rFonts w:cstheme="minorHAnsi"/>
                <w:b/>
                <w:sz w:val="20"/>
                <w:szCs w:val="20"/>
                <w:lang w:val="en-GB"/>
              </w:rPr>
            </w:pPr>
            <w:r>
              <w:rPr>
                <w:rFonts w:cstheme="minorHAnsi"/>
                <w:b/>
                <w:sz w:val="20"/>
                <w:szCs w:val="20"/>
                <w:lang w:val="en-GB"/>
              </w:rPr>
              <w:t>2</w:t>
            </w:r>
          </w:p>
        </w:tc>
        <w:tc>
          <w:tcPr>
            <w:tcW w:w="783" w:type="dxa"/>
            <w:shd w:val="clear" w:color="auto" w:fill="EDEDED" w:themeFill="accent3" w:themeFillTint="33"/>
          </w:tcPr>
          <w:p w14:paraId="16703F1C" w14:textId="77777777" w:rsidR="000B1E4F" w:rsidRDefault="000B1E4F" w:rsidP="006872EB">
            <w:pPr>
              <w:jc w:val="center"/>
              <w:rPr>
                <w:rFonts w:cstheme="minorHAnsi"/>
                <w:b/>
                <w:sz w:val="20"/>
                <w:szCs w:val="20"/>
                <w:lang w:val="en-GB"/>
              </w:rPr>
            </w:pPr>
            <w:r w:rsidRPr="009D482C">
              <w:rPr>
                <w:rFonts w:cstheme="minorHAnsi"/>
                <w:b/>
                <w:sz w:val="20"/>
                <w:szCs w:val="20"/>
                <w:lang w:val="en-GB"/>
              </w:rPr>
              <w:t>Month</w:t>
            </w:r>
          </w:p>
          <w:p w14:paraId="6B31D575" w14:textId="77777777" w:rsidR="000B1E4F" w:rsidRPr="007A0B40" w:rsidRDefault="000B1E4F" w:rsidP="006872EB">
            <w:pPr>
              <w:jc w:val="center"/>
              <w:rPr>
                <w:rFonts w:cstheme="minorHAnsi"/>
                <w:b/>
                <w:sz w:val="20"/>
                <w:szCs w:val="20"/>
                <w:lang w:val="en-GB"/>
              </w:rPr>
            </w:pPr>
            <w:r>
              <w:rPr>
                <w:rFonts w:cstheme="minorHAnsi"/>
                <w:b/>
                <w:sz w:val="20"/>
                <w:szCs w:val="20"/>
                <w:lang w:val="en-GB"/>
              </w:rPr>
              <w:t>3</w:t>
            </w:r>
          </w:p>
        </w:tc>
        <w:tc>
          <w:tcPr>
            <w:tcW w:w="783" w:type="dxa"/>
            <w:shd w:val="clear" w:color="auto" w:fill="EDEDED" w:themeFill="accent3" w:themeFillTint="33"/>
          </w:tcPr>
          <w:p w14:paraId="71D6E3DC" w14:textId="77777777" w:rsidR="000B1E4F" w:rsidRDefault="000B1E4F" w:rsidP="006872EB">
            <w:pPr>
              <w:jc w:val="center"/>
              <w:rPr>
                <w:rFonts w:cstheme="minorHAnsi"/>
                <w:b/>
                <w:sz w:val="20"/>
                <w:szCs w:val="20"/>
                <w:lang w:val="en-GB"/>
              </w:rPr>
            </w:pPr>
            <w:r w:rsidRPr="009D482C">
              <w:rPr>
                <w:rFonts w:cstheme="minorHAnsi"/>
                <w:b/>
                <w:sz w:val="20"/>
                <w:szCs w:val="20"/>
                <w:lang w:val="en-GB"/>
              </w:rPr>
              <w:t>Month</w:t>
            </w:r>
          </w:p>
          <w:p w14:paraId="5BF06096" w14:textId="77777777" w:rsidR="000B1E4F" w:rsidRPr="007A0B40" w:rsidRDefault="000B1E4F" w:rsidP="006872EB">
            <w:pPr>
              <w:jc w:val="center"/>
              <w:rPr>
                <w:rFonts w:cstheme="minorHAnsi"/>
                <w:b/>
                <w:sz w:val="20"/>
                <w:szCs w:val="20"/>
                <w:lang w:val="en-GB"/>
              </w:rPr>
            </w:pPr>
            <w:r>
              <w:rPr>
                <w:rFonts w:cstheme="minorHAnsi"/>
                <w:b/>
                <w:sz w:val="20"/>
                <w:szCs w:val="20"/>
                <w:lang w:val="en-GB"/>
              </w:rPr>
              <w:t>4</w:t>
            </w:r>
          </w:p>
        </w:tc>
        <w:tc>
          <w:tcPr>
            <w:tcW w:w="783" w:type="dxa"/>
            <w:shd w:val="clear" w:color="auto" w:fill="EDEDED" w:themeFill="accent3" w:themeFillTint="33"/>
          </w:tcPr>
          <w:p w14:paraId="2FB64976" w14:textId="77777777" w:rsidR="000B1E4F" w:rsidRDefault="000B1E4F" w:rsidP="006872EB">
            <w:pPr>
              <w:jc w:val="center"/>
              <w:rPr>
                <w:rFonts w:cstheme="minorHAnsi"/>
                <w:b/>
                <w:sz w:val="20"/>
                <w:szCs w:val="20"/>
                <w:lang w:val="en-GB"/>
              </w:rPr>
            </w:pPr>
            <w:r w:rsidRPr="009D482C">
              <w:rPr>
                <w:rFonts w:cstheme="minorHAnsi"/>
                <w:b/>
                <w:sz w:val="20"/>
                <w:szCs w:val="20"/>
                <w:lang w:val="en-GB"/>
              </w:rPr>
              <w:t>Month</w:t>
            </w:r>
          </w:p>
          <w:p w14:paraId="7F2D0E14" w14:textId="77777777" w:rsidR="000B1E4F" w:rsidRPr="007A0B40" w:rsidRDefault="000B1E4F" w:rsidP="006872EB">
            <w:pPr>
              <w:jc w:val="center"/>
              <w:rPr>
                <w:rFonts w:cstheme="minorHAnsi"/>
                <w:b/>
                <w:sz w:val="20"/>
                <w:szCs w:val="20"/>
                <w:lang w:val="en-GB"/>
              </w:rPr>
            </w:pPr>
            <w:r>
              <w:rPr>
                <w:rFonts w:cstheme="minorHAnsi"/>
                <w:b/>
                <w:sz w:val="20"/>
                <w:szCs w:val="20"/>
                <w:lang w:val="en-GB"/>
              </w:rPr>
              <w:t>5</w:t>
            </w:r>
          </w:p>
        </w:tc>
        <w:tc>
          <w:tcPr>
            <w:tcW w:w="783" w:type="dxa"/>
            <w:shd w:val="clear" w:color="auto" w:fill="EDEDED" w:themeFill="accent3" w:themeFillTint="33"/>
          </w:tcPr>
          <w:p w14:paraId="7E8209C7" w14:textId="77777777" w:rsidR="000B1E4F" w:rsidRPr="00AC4371" w:rsidRDefault="000B1E4F" w:rsidP="006872EB">
            <w:pPr>
              <w:jc w:val="center"/>
              <w:rPr>
                <w:rFonts w:cstheme="minorHAnsi"/>
                <w:b/>
                <w:sz w:val="20"/>
                <w:szCs w:val="20"/>
                <w:lang w:val="en-GB"/>
              </w:rPr>
            </w:pPr>
            <w:r w:rsidRPr="00AC4371">
              <w:rPr>
                <w:rFonts w:cstheme="minorHAnsi"/>
                <w:b/>
                <w:sz w:val="20"/>
                <w:szCs w:val="20"/>
                <w:lang w:val="en-GB"/>
              </w:rPr>
              <w:t>Month</w:t>
            </w:r>
          </w:p>
          <w:p w14:paraId="5DBE0284" w14:textId="77777777" w:rsidR="000B1E4F" w:rsidRPr="00AC4371" w:rsidRDefault="000B1E4F" w:rsidP="006872EB">
            <w:pPr>
              <w:jc w:val="center"/>
              <w:rPr>
                <w:rFonts w:cstheme="minorHAnsi"/>
                <w:b/>
                <w:sz w:val="20"/>
                <w:szCs w:val="20"/>
                <w:lang w:val="en-GB"/>
              </w:rPr>
            </w:pPr>
            <w:r w:rsidRPr="00AC4371">
              <w:rPr>
                <w:rFonts w:cstheme="minorHAnsi"/>
                <w:b/>
                <w:sz w:val="20"/>
                <w:szCs w:val="20"/>
                <w:lang w:val="en-GB"/>
              </w:rPr>
              <w:t>6</w:t>
            </w:r>
          </w:p>
        </w:tc>
        <w:tc>
          <w:tcPr>
            <w:tcW w:w="783" w:type="dxa"/>
            <w:shd w:val="clear" w:color="auto" w:fill="EDEDED" w:themeFill="accent3" w:themeFillTint="33"/>
          </w:tcPr>
          <w:p w14:paraId="5D735918" w14:textId="77777777" w:rsidR="000B1E4F" w:rsidRPr="0095146F" w:rsidRDefault="000B1E4F" w:rsidP="006872EB">
            <w:pPr>
              <w:jc w:val="center"/>
              <w:rPr>
                <w:rFonts w:cstheme="minorHAnsi"/>
                <w:b/>
                <w:sz w:val="20"/>
                <w:szCs w:val="20"/>
                <w:lang w:val="en-GB"/>
              </w:rPr>
            </w:pPr>
            <w:r w:rsidRPr="0095146F">
              <w:rPr>
                <w:rFonts w:cstheme="minorHAnsi"/>
                <w:b/>
                <w:sz w:val="20"/>
                <w:szCs w:val="20"/>
                <w:lang w:val="en-GB"/>
              </w:rPr>
              <w:t>Month</w:t>
            </w:r>
          </w:p>
          <w:p w14:paraId="2D2DD113" w14:textId="77777777" w:rsidR="000B1E4F" w:rsidRPr="00AC4371" w:rsidRDefault="000B1E4F" w:rsidP="006872EB">
            <w:pPr>
              <w:jc w:val="center"/>
              <w:rPr>
                <w:rFonts w:cstheme="minorHAnsi"/>
                <w:b/>
                <w:sz w:val="20"/>
                <w:szCs w:val="20"/>
                <w:lang w:val="en-GB"/>
              </w:rPr>
            </w:pPr>
            <w:r w:rsidRPr="0095146F">
              <w:rPr>
                <w:rFonts w:cstheme="minorHAnsi"/>
                <w:b/>
                <w:sz w:val="20"/>
                <w:szCs w:val="20"/>
                <w:lang w:val="en-GB"/>
              </w:rPr>
              <w:t>7</w:t>
            </w:r>
          </w:p>
        </w:tc>
        <w:tc>
          <w:tcPr>
            <w:tcW w:w="783" w:type="dxa"/>
            <w:shd w:val="clear" w:color="auto" w:fill="EDEDED" w:themeFill="accent3" w:themeFillTint="33"/>
          </w:tcPr>
          <w:p w14:paraId="51BA9A32" w14:textId="77777777" w:rsidR="000B1E4F" w:rsidRPr="0095146F" w:rsidRDefault="000B1E4F" w:rsidP="006872EB">
            <w:pPr>
              <w:jc w:val="center"/>
              <w:rPr>
                <w:rFonts w:cstheme="minorHAnsi"/>
                <w:b/>
                <w:sz w:val="20"/>
                <w:szCs w:val="20"/>
                <w:lang w:val="en-GB"/>
              </w:rPr>
            </w:pPr>
            <w:r w:rsidRPr="0095146F">
              <w:rPr>
                <w:rFonts w:cstheme="minorHAnsi"/>
                <w:b/>
                <w:sz w:val="20"/>
                <w:szCs w:val="20"/>
                <w:lang w:val="en-GB"/>
              </w:rPr>
              <w:t>Month</w:t>
            </w:r>
          </w:p>
          <w:p w14:paraId="7EBA5743" w14:textId="77777777" w:rsidR="000B1E4F" w:rsidRPr="0095146F" w:rsidRDefault="000B1E4F" w:rsidP="006872EB">
            <w:pPr>
              <w:jc w:val="center"/>
              <w:rPr>
                <w:rFonts w:cstheme="minorHAnsi"/>
                <w:b/>
                <w:sz w:val="20"/>
                <w:szCs w:val="20"/>
                <w:lang w:val="en-GB"/>
              </w:rPr>
            </w:pPr>
            <w:r w:rsidRPr="0095146F">
              <w:rPr>
                <w:rFonts w:cstheme="minorHAnsi"/>
                <w:b/>
                <w:sz w:val="20"/>
                <w:szCs w:val="20"/>
                <w:lang w:val="en-GB"/>
              </w:rPr>
              <w:t>8</w:t>
            </w:r>
          </w:p>
        </w:tc>
        <w:tc>
          <w:tcPr>
            <w:tcW w:w="783" w:type="dxa"/>
            <w:shd w:val="clear" w:color="auto" w:fill="EDEDED" w:themeFill="accent3" w:themeFillTint="33"/>
          </w:tcPr>
          <w:p w14:paraId="4DB2A325" w14:textId="77777777" w:rsidR="000B1E4F" w:rsidRPr="0095146F" w:rsidRDefault="000B1E4F" w:rsidP="006872EB">
            <w:pPr>
              <w:jc w:val="center"/>
              <w:rPr>
                <w:rFonts w:cstheme="minorHAnsi"/>
                <w:b/>
                <w:sz w:val="20"/>
                <w:szCs w:val="20"/>
                <w:lang w:val="en-GB"/>
              </w:rPr>
            </w:pPr>
            <w:r w:rsidRPr="0095146F">
              <w:rPr>
                <w:rFonts w:cstheme="minorHAnsi"/>
                <w:b/>
                <w:sz w:val="20"/>
                <w:szCs w:val="20"/>
                <w:lang w:val="en-GB"/>
              </w:rPr>
              <w:t>Month</w:t>
            </w:r>
          </w:p>
          <w:p w14:paraId="59299B61" w14:textId="77777777" w:rsidR="000B1E4F" w:rsidRPr="0095146F" w:rsidRDefault="000B1E4F" w:rsidP="006872EB">
            <w:pPr>
              <w:jc w:val="center"/>
              <w:rPr>
                <w:rFonts w:cstheme="minorHAnsi"/>
                <w:b/>
                <w:sz w:val="20"/>
                <w:szCs w:val="20"/>
                <w:lang w:val="en-GB"/>
              </w:rPr>
            </w:pPr>
            <w:r w:rsidRPr="0095146F">
              <w:rPr>
                <w:rFonts w:cstheme="minorHAnsi"/>
                <w:b/>
                <w:sz w:val="20"/>
                <w:szCs w:val="20"/>
                <w:lang w:val="en-GB"/>
              </w:rPr>
              <w:t>9</w:t>
            </w:r>
          </w:p>
        </w:tc>
        <w:tc>
          <w:tcPr>
            <w:tcW w:w="783" w:type="dxa"/>
            <w:shd w:val="clear" w:color="auto" w:fill="EDEDED" w:themeFill="accent3" w:themeFillTint="33"/>
          </w:tcPr>
          <w:p w14:paraId="2C3AC962" w14:textId="77777777" w:rsidR="000B1E4F" w:rsidRPr="0095146F" w:rsidRDefault="000B1E4F" w:rsidP="006872EB">
            <w:pPr>
              <w:jc w:val="center"/>
              <w:rPr>
                <w:rFonts w:cstheme="minorHAnsi"/>
                <w:b/>
                <w:sz w:val="20"/>
                <w:szCs w:val="20"/>
                <w:lang w:val="en-GB"/>
              </w:rPr>
            </w:pPr>
            <w:r w:rsidRPr="0095146F">
              <w:rPr>
                <w:rFonts w:cstheme="minorHAnsi"/>
                <w:b/>
                <w:sz w:val="20"/>
                <w:szCs w:val="20"/>
                <w:lang w:val="en-GB"/>
              </w:rPr>
              <w:t>Month</w:t>
            </w:r>
          </w:p>
          <w:p w14:paraId="664C72B7" w14:textId="77777777" w:rsidR="000B1E4F" w:rsidRPr="0095146F" w:rsidRDefault="000B1E4F" w:rsidP="006872EB">
            <w:pPr>
              <w:jc w:val="center"/>
              <w:rPr>
                <w:rFonts w:cstheme="minorHAnsi"/>
                <w:b/>
                <w:sz w:val="20"/>
                <w:szCs w:val="20"/>
                <w:lang w:val="en-GB"/>
              </w:rPr>
            </w:pPr>
            <w:r w:rsidRPr="0095146F">
              <w:rPr>
                <w:rFonts w:cstheme="minorHAnsi"/>
                <w:b/>
                <w:sz w:val="20"/>
                <w:szCs w:val="20"/>
                <w:lang w:val="en-GB"/>
              </w:rPr>
              <w:t>10</w:t>
            </w:r>
          </w:p>
        </w:tc>
        <w:tc>
          <w:tcPr>
            <w:tcW w:w="810" w:type="dxa"/>
            <w:shd w:val="clear" w:color="auto" w:fill="EDEDED" w:themeFill="accent3" w:themeFillTint="33"/>
          </w:tcPr>
          <w:p w14:paraId="1DD9C693" w14:textId="77777777" w:rsidR="000B1E4F" w:rsidRPr="00AC4371" w:rsidRDefault="000B1E4F" w:rsidP="006872EB">
            <w:pPr>
              <w:jc w:val="center"/>
              <w:rPr>
                <w:rFonts w:cstheme="minorHAnsi"/>
                <w:b/>
                <w:sz w:val="20"/>
                <w:szCs w:val="20"/>
                <w:lang w:val="en-GB"/>
              </w:rPr>
            </w:pPr>
            <w:r w:rsidRPr="00AC4371">
              <w:rPr>
                <w:rFonts w:cstheme="minorHAnsi"/>
                <w:b/>
                <w:sz w:val="20"/>
                <w:szCs w:val="20"/>
                <w:lang w:val="en-GB"/>
              </w:rPr>
              <w:t>Budget (US$)</w:t>
            </w:r>
          </w:p>
        </w:tc>
      </w:tr>
      <w:tr w:rsidR="000B1E4F" w:rsidRPr="007A0B40" w14:paraId="13CDCFCB" w14:textId="77777777" w:rsidTr="006872EB">
        <w:trPr>
          <w:jc w:val="center"/>
        </w:trPr>
        <w:tc>
          <w:tcPr>
            <w:tcW w:w="3760" w:type="dxa"/>
            <w:shd w:val="clear" w:color="auto" w:fill="EDEDED" w:themeFill="accent3" w:themeFillTint="33"/>
          </w:tcPr>
          <w:p w14:paraId="13CB60C9" w14:textId="77777777" w:rsidR="000B1E4F" w:rsidRPr="007A0B40" w:rsidRDefault="000B1E4F" w:rsidP="006872EB">
            <w:pPr>
              <w:rPr>
                <w:rFonts w:cstheme="minorHAnsi"/>
                <w:b/>
                <w:sz w:val="20"/>
                <w:szCs w:val="20"/>
                <w:lang w:val="en-GB"/>
              </w:rPr>
            </w:pPr>
            <w:r>
              <w:rPr>
                <w:rFonts w:cstheme="minorHAnsi"/>
                <w:b/>
                <w:sz w:val="20"/>
                <w:szCs w:val="20"/>
                <w:lang w:val="en-GB"/>
              </w:rPr>
              <w:t xml:space="preserve">Component A: </w:t>
            </w:r>
            <w:r w:rsidRPr="00A314A5">
              <w:rPr>
                <w:rFonts w:cstheme="minorHAnsi"/>
                <w:sz w:val="20"/>
                <w:szCs w:val="20"/>
                <w:lang w:val="en-GB"/>
              </w:rPr>
              <w:t>Technical studies</w:t>
            </w:r>
            <w:r>
              <w:rPr>
                <w:rFonts w:cstheme="minorHAnsi"/>
                <w:sz w:val="20"/>
                <w:szCs w:val="20"/>
                <w:lang w:val="en-GB"/>
              </w:rPr>
              <w:t>, etc.</w:t>
            </w:r>
            <w:r w:rsidRPr="00A314A5">
              <w:rPr>
                <w:rFonts w:cstheme="minorHAnsi"/>
                <w:sz w:val="20"/>
                <w:szCs w:val="20"/>
                <w:lang w:val="en-GB"/>
              </w:rPr>
              <w:t xml:space="preserve"> </w:t>
            </w:r>
          </w:p>
        </w:tc>
        <w:tc>
          <w:tcPr>
            <w:tcW w:w="783" w:type="dxa"/>
          </w:tcPr>
          <w:p w14:paraId="7C4CC96C" w14:textId="77777777" w:rsidR="000B1E4F" w:rsidRPr="00A314A5" w:rsidRDefault="000B1E4F" w:rsidP="006872EB">
            <w:pPr>
              <w:rPr>
                <w:rFonts w:cstheme="minorHAnsi"/>
                <w:sz w:val="20"/>
                <w:szCs w:val="20"/>
                <w:lang w:val="en-GB"/>
              </w:rPr>
            </w:pPr>
            <w:r>
              <w:rPr>
                <w:rFonts w:cstheme="minorHAnsi"/>
                <w:sz w:val="20"/>
                <w:szCs w:val="20"/>
                <w:lang w:val="en-GB"/>
              </w:rPr>
              <w:t>X</w:t>
            </w:r>
          </w:p>
        </w:tc>
        <w:tc>
          <w:tcPr>
            <w:tcW w:w="783" w:type="dxa"/>
          </w:tcPr>
          <w:p w14:paraId="28D81C3D" w14:textId="77777777" w:rsidR="000B1E4F" w:rsidRPr="00A314A5" w:rsidRDefault="000B1E4F" w:rsidP="006872EB">
            <w:pPr>
              <w:rPr>
                <w:rFonts w:cstheme="minorHAnsi"/>
                <w:sz w:val="20"/>
                <w:szCs w:val="20"/>
                <w:lang w:val="en-GB"/>
              </w:rPr>
            </w:pPr>
            <w:r>
              <w:rPr>
                <w:rFonts w:cstheme="minorHAnsi"/>
                <w:sz w:val="20"/>
                <w:szCs w:val="20"/>
                <w:lang w:val="en-GB"/>
              </w:rPr>
              <w:t>X</w:t>
            </w:r>
          </w:p>
        </w:tc>
        <w:tc>
          <w:tcPr>
            <w:tcW w:w="783" w:type="dxa"/>
          </w:tcPr>
          <w:p w14:paraId="05C00823" w14:textId="77777777" w:rsidR="000B1E4F" w:rsidRPr="00A314A5" w:rsidRDefault="000B1E4F" w:rsidP="006872EB">
            <w:pPr>
              <w:rPr>
                <w:rFonts w:cstheme="minorHAnsi"/>
                <w:sz w:val="20"/>
                <w:szCs w:val="20"/>
                <w:lang w:val="en-GB"/>
              </w:rPr>
            </w:pPr>
            <w:r>
              <w:rPr>
                <w:rFonts w:cstheme="minorHAnsi"/>
                <w:sz w:val="20"/>
                <w:szCs w:val="20"/>
                <w:lang w:val="en-GB"/>
              </w:rPr>
              <w:t>X</w:t>
            </w:r>
          </w:p>
        </w:tc>
        <w:tc>
          <w:tcPr>
            <w:tcW w:w="783" w:type="dxa"/>
          </w:tcPr>
          <w:p w14:paraId="3304CE21" w14:textId="77777777" w:rsidR="000B1E4F" w:rsidRPr="00A314A5" w:rsidRDefault="000B1E4F" w:rsidP="006872EB">
            <w:pPr>
              <w:rPr>
                <w:rFonts w:cstheme="minorHAnsi"/>
                <w:sz w:val="20"/>
                <w:szCs w:val="20"/>
                <w:lang w:val="en-GB"/>
              </w:rPr>
            </w:pPr>
            <w:r>
              <w:rPr>
                <w:rFonts w:cstheme="minorHAnsi"/>
                <w:sz w:val="20"/>
                <w:szCs w:val="20"/>
                <w:lang w:val="en-GB"/>
              </w:rPr>
              <w:t>X</w:t>
            </w:r>
          </w:p>
        </w:tc>
        <w:tc>
          <w:tcPr>
            <w:tcW w:w="783" w:type="dxa"/>
          </w:tcPr>
          <w:p w14:paraId="5A64904B" w14:textId="77777777" w:rsidR="000B1E4F" w:rsidRPr="00A314A5" w:rsidRDefault="000B1E4F" w:rsidP="006872EB">
            <w:pPr>
              <w:rPr>
                <w:rFonts w:cstheme="minorHAnsi"/>
                <w:sz w:val="20"/>
                <w:szCs w:val="20"/>
                <w:lang w:val="en-GB"/>
              </w:rPr>
            </w:pPr>
          </w:p>
        </w:tc>
        <w:tc>
          <w:tcPr>
            <w:tcW w:w="783" w:type="dxa"/>
          </w:tcPr>
          <w:p w14:paraId="5F0071F3" w14:textId="77777777" w:rsidR="000B1E4F" w:rsidRPr="00A314A5" w:rsidRDefault="000B1E4F" w:rsidP="006872EB">
            <w:pPr>
              <w:rPr>
                <w:rFonts w:cstheme="minorHAnsi"/>
                <w:sz w:val="20"/>
                <w:szCs w:val="20"/>
                <w:lang w:val="en-GB"/>
              </w:rPr>
            </w:pPr>
          </w:p>
        </w:tc>
        <w:tc>
          <w:tcPr>
            <w:tcW w:w="783" w:type="dxa"/>
          </w:tcPr>
          <w:p w14:paraId="2F2055EA" w14:textId="77777777" w:rsidR="000B1E4F" w:rsidRPr="00A314A5" w:rsidRDefault="000B1E4F" w:rsidP="006872EB">
            <w:pPr>
              <w:rPr>
                <w:rFonts w:cstheme="minorHAnsi"/>
                <w:sz w:val="20"/>
                <w:szCs w:val="20"/>
                <w:lang w:val="en-GB"/>
              </w:rPr>
            </w:pPr>
          </w:p>
        </w:tc>
        <w:tc>
          <w:tcPr>
            <w:tcW w:w="783" w:type="dxa"/>
          </w:tcPr>
          <w:p w14:paraId="068CB54C" w14:textId="77777777" w:rsidR="000B1E4F" w:rsidRPr="00A314A5" w:rsidRDefault="000B1E4F" w:rsidP="006872EB">
            <w:pPr>
              <w:rPr>
                <w:rFonts w:cstheme="minorHAnsi"/>
                <w:sz w:val="20"/>
                <w:szCs w:val="20"/>
                <w:lang w:val="en-GB"/>
              </w:rPr>
            </w:pPr>
          </w:p>
        </w:tc>
        <w:tc>
          <w:tcPr>
            <w:tcW w:w="783" w:type="dxa"/>
          </w:tcPr>
          <w:p w14:paraId="5F13DC6E" w14:textId="77777777" w:rsidR="000B1E4F" w:rsidRPr="00A314A5" w:rsidRDefault="000B1E4F" w:rsidP="006872EB">
            <w:pPr>
              <w:rPr>
                <w:rFonts w:cstheme="minorHAnsi"/>
                <w:sz w:val="20"/>
                <w:szCs w:val="20"/>
                <w:lang w:val="en-GB"/>
              </w:rPr>
            </w:pPr>
          </w:p>
        </w:tc>
        <w:tc>
          <w:tcPr>
            <w:tcW w:w="783" w:type="dxa"/>
          </w:tcPr>
          <w:p w14:paraId="17FC4E2A" w14:textId="77777777" w:rsidR="000B1E4F" w:rsidRPr="00A314A5" w:rsidRDefault="000B1E4F" w:rsidP="006872EB">
            <w:pPr>
              <w:rPr>
                <w:rFonts w:cstheme="minorHAnsi"/>
                <w:sz w:val="20"/>
                <w:szCs w:val="20"/>
                <w:lang w:val="en-GB"/>
              </w:rPr>
            </w:pPr>
          </w:p>
        </w:tc>
        <w:tc>
          <w:tcPr>
            <w:tcW w:w="810" w:type="dxa"/>
          </w:tcPr>
          <w:p w14:paraId="454F71CE" w14:textId="77777777" w:rsidR="000B1E4F" w:rsidRPr="00A314A5" w:rsidRDefault="000B1E4F" w:rsidP="006872EB">
            <w:pPr>
              <w:rPr>
                <w:rFonts w:cstheme="minorHAnsi"/>
                <w:sz w:val="20"/>
                <w:szCs w:val="20"/>
                <w:lang w:val="en-GB"/>
              </w:rPr>
            </w:pPr>
          </w:p>
        </w:tc>
      </w:tr>
      <w:tr w:rsidR="000B1E4F" w:rsidRPr="007A0B40" w14:paraId="382A2F0C" w14:textId="77777777" w:rsidTr="006872EB">
        <w:trPr>
          <w:jc w:val="center"/>
        </w:trPr>
        <w:tc>
          <w:tcPr>
            <w:tcW w:w="3760" w:type="dxa"/>
            <w:shd w:val="clear" w:color="auto" w:fill="EDEDED" w:themeFill="accent3" w:themeFillTint="33"/>
          </w:tcPr>
          <w:p w14:paraId="59A95E0F" w14:textId="77777777" w:rsidR="000B1E4F" w:rsidRDefault="000B1E4F" w:rsidP="006872EB">
            <w:pPr>
              <w:rPr>
                <w:rFonts w:cstheme="minorHAnsi"/>
                <w:b/>
                <w:sz w:val="20"/>
                <w:szCs w:val="20"/>
                <w:lang w:val="en-GB"/>
              </w:rPr>
            </w:pPr>
            <w:r>
              <w:rPr>
                <w:rFonts w:cstheme="minorHAnsi"/>
                <w:b/>
                <w:sz w:val="20"/>
                <w:szCs w:val="20"/>
                <w:lang w:val="en-GB"/>
              </w:rPr>
              <w:t>SESP (to be submitted for approval)</w:t>
            </w:r>
          </w:p>
        </w:tc>
        <w:tc>
          <w:tcPr>
            <w:tcW w:w="783" w:type="dxa"/>
          </w:tcPr>
          <w:p w14:paraId="518A51F2" w14:textId="77777777" w:rsidR="000B1E4F" w:rsidRDefault="000B1E4F" w:rsidP="006872EB">
            <w:pPr>
              <w:rPr>
                <w:rFonts w:cstheme="minorHAnsi"/>
                <w:sz w:val="20"/>
                <w:szCs w:val="20"/>
                <w:lang w:val="en-GB"/>
              </w:rPr>
            </w:pPr>
          </w:p>
        </w:tc>
        <w:tc>
          <w:tcPr>
            <w:tcW w:w="783" w:type="dxa"/>
          </w:tcPr>
          <w:p w14:paraId="42768B5A" w14:textId="77777777" w:rsidR="000B1E4F" w:rsidRDefault="000B1E4F" w:rsidP="006872EB">
            <w:pPr>
              <w:rPr>
                <w:rFonts w:cstheme="minorHAnsi"/>
                <w:sz w:val="20"/>
                <w:szCs w:val="20"/>
                <w:lang w:val="en-GB"/>
              </w:rPr>
            </w:pPr>
          </w:p>
        </w:tc>
        <w:tc>
          <w:tcPr>
            <w:tcW w:w="783" w:type="dxa"/>
          </w:tcPr>
          <w:p w14:paraId="58CCDEC0" w14:textId="77777777" w:rsidR="000B1E4F" w:rsidRDefault="000B1E4F" w:rsidP="006872EB">
            <w:pPr>
              <w:rPr>
                <w:rFonts w:cstheme="minorHAnsi"/>
                <w:sz w:val="20"/>
                <w:szCs w:val="20"/>
                <w:lang w:val="en-GB"/>
              </w:rPr>
            </w:pPr>
          </w:p>
        </w:tc>
        <w:tc>
          <w:tcPr>
            <w:tcW w:w="783" w:type="dxa"/>
          </w:tcPr>
          <w:p w14:paraId="468A4A89" w14:textId="77777777" w:rsidR="000B1E4F" w:rsidRDefault="000B1E4F" w:rsidP="006872EB">
            <w:pPr>
              <w:rPr>
                <w:rFonts w:cstheme="minorHAnsi"/>
                <w:sz w:val="20"/>
                <w:szCs w:val="20"/>
                <w:lang w:val="en-GB"/>
              </w:rPr>
            </w:pPr>
          </w:p>
        </w:tc>
        <w:tc>
          <w:tcPr>
            <w:tcW w:w="783" w:type="dxa"/>
          </w:tcPr>
          <w:p w14:paraId="425A3AFE" w14:textId="77777777" w:rsidR="000B1E4F" w:rsidRDefault="000B1E4F" w:rsidP="006872EB">
            <w:pPr>
              <w:rPr>
                <w:rFonts w:cstheme="minorHAnsi"/>
                <w:sz w:val="20"/>
                <w:szCs w:val="20"/>
                <w:lang w:val="en-GB"/>
              </w:rPr>
            </w:pPr>
            <w:r>
              <w:rPr>
                <w:rFonts w:cstheme="minorHAnsi"/>
                <w:sz w:val="20"/>
                <w:szCs w:val="20"/>
                <w:lang w:val="en-GB"/>
              </w:rPr>
              <w:t>X</w:t>
            </w:r>
          </w:p>
        </w:tc>
        <w:tc>
          <w:tcPr>
            <w:tcW w:w="783" w:type="dxa"/>
          </w:tcPr>
          <w:p w14:paraId="1A95F838" w14:textId="77777777" w:rsidR="000B1E4F" w:rsidRPr="00A314A5" w:rsidRDefault="000B1E4F" w:rsidP="006872EB">
            <w:pPr>
              <w:rPr>
                <w:rFonts w:cstheme="minorHAnsi"/>
                <w:sz w:val="20"/>
                <w:szCs w:val="20"/>
                <w:lang w:val="en-GB"/>
              </w:rPr>
            </w:pPr>
          </w:p>
        </w:tc>
        <w:tc>
          <w:tcPr>
            <w:tcW w:w="783" w:type="dxa"/>
          </w:tcPr>
          <w:p w14:paraId="06603CF0" w14:textId="77777777" w:rsidR="000B1E4F" w:rsidRPr="00A314A5" w:rsidRDefault="000B1E4F" w:rsidP="006872EB">
            <w:pPr>
              <w:rPr>
                <w:rFonts w:cstheme="minorHAnsi"/>
                <w:sz w:val="20"/>
                <w:szCs w:val="20"/>
                <w:lang w:val="en-GB"/>
              </w:rPr>
            </w:pPr>
          </w:p>
        </w:tc>
        <w:tc>
          <w:tcPr>
            <w:tcW w:w="783" w:type="dxa"/>
          </w:tcPr>
          <w:p w14:paraId="350E6654" w14:textId="77777777" w:rsidR="000B1E4F" w:rsidRPr="00A314A5" w:rsidRDefault="000B1E4F" w:rsidP="006872EB">
            <w:pPr>
              <w:rPr>
                <w:rFonts w:cstheme="minorHAnsi"/>
                <w:sz w:val="20"/>
                <w:szCs w:val="20"/>
                <w:lang w:val="en-GB"/>
              </w:rPr>
            </w:pPr>
          </w:p>
        </w:tc>
        <w:tc>
          <w:tcPr>
            <w:tcW w:w="783" w:type="dxa"/>
          </w:tcPr>
          <w:p w14:paraId="047885A0" w14:textId="77777777" w:rsidR="000B1E4F" w:rsidRPr="00A314A5" w:rsidRDefault="000B1E4F" w:rsidP="006872EB">
            <w:pPr>
              <w:rPr>
                <w:rFonts w:cstheme="minorHAnsi"/>
                <w:sz w:val="20"/>
                <w:szCs w:val="20"/>
                <w:lang w:val="en-GB"/>
              </w:rPr>
            </w:pPr>
          </w:p>
        </w:tc>
        <w:tc>
          <w:tcPr>
            <w:tcW w:w="783" w:type="dxa"/>
          </w:tcPr>
          <w:p w14:paraId="1EAB0E30" w14:textId="77777777" w:rsidR="000B1E4F" w:rsidRPr="00A314A5" w:rsidRDefault="000B1E4F" w:rsidP="006872EB">
            <w:pPr>
              <w:rPr>
                <w:rFonts w:cstheme="minorHAnsi"/>
                <w:sz w:val="20"/>
                <w:szCs w:val="20"/>
                <w:lang w:val="en-GB"/>
              </w:rPr>
            </w:pPr>
          </w:p>
        </w:tc>
        <w:tc>
          <w:tcPr>
            <w:tcW w:w="810" w:type="dxa"/>
          </w:tcPr>
          <w:p w14:paraId="234C10B8" w14:textId="77777777" w:rsidR="000B1E4F" w:rsidRPr="00A314A5" w:rsidRDefault="000B1E4F" w:rsidP="006872EB">
            <w:pPr>
              <w:rPr>
                <w:rFonts w:cstheme="minorHAnsi"/>
                <w:sz w:val="20"/>
                <w:szCs w:val="20"/>
                <w:lang w:val="en-GB"/>
              </w:rPr>
            </w:pPr>
          </w:p>
        </w:tc>
      </w:tr>
      <w:tr w:rsidR="000B1E4F" w:rsidRPr="007A0B40" w14:paraId="57529374" w14:textId="77777777" w:rsidTr="006872EB">
        <w:trPr>
          <w:jc w:val="center"/>
        </w:trPr>
        <w:tc>
          <w:tcPr>
            <w:tcW w:w="3760" w:type="dxa"/>
            <w:shd w:val="clear" w:color="auto" w:fill="EDEDED" w:themeFill="accent3" w:themeFillTint="33"/>
          </w:tcPr>
          <w:p w14:paraId="455BAEC9" w14:textId="77777777" w:rsidR="000B1E4F" w:rsidRPr="007A0B40" w:rsidRDefault="000B1E4F" w:rsidP="006872EB">
            <w:pPr>
              <w:rPr>
                <w:rFonts w:cstheme="minorHAnsi"/>
                <w:b/>
                <w:sz w:val="20"/>
                <w:szCs w:val="20"/>
                <w:lang w:val="en-GB"/>
              </w:rPr>
            </w:pPr>
            <w:r>
              <w:rPr>
                <w:rFonts w:cstheme="minorHAnsi"/>
                <w:b/>
                <w:sz w:val="20"/>
                <w:szCs w:val="20"/>
                <w:lang w:val="en-GB"/>
              </w:rPr>
              <w:t xml:space="preserve">Component B: </w:t>
            </w:r>
            <w:r w:rsidRPr="00A314A5">
              <w:rPr>
                <w:rFonts w:cstheme="minorHAnsi"/>
                <w:sz w:val="20"/>
                <w:szCs w:val="20"/>
                <w:lang w:val="en-GB"/>
              </w:rPr>
              <w:t xml:space="preserve">Formulation of </w:t>
            </w:r>
            <w:proofErr w:type="spellStart"/>
            <w:r w:rsidRPr="00A314A5">
              <w:rPr>
                <w:rFonts w:cstheme="minorHAnsi"/>
                <w:sz w:val="20"/>
                <w:szCs w:val="20"/>
                <w:lang w:val="en-GB"/>
              </w:rPr>
              <w:t>ProDoc</w:t>
            </w:r>
            <w:proofErr w:type="spellEnd"/>
            <w:r w:rsidRPr="00A314A5">
              <w:rPr>
                <w:rFonts w:cstheme="minorHAnsi"/>
                <w:sz w:val="20"/>
                <w:szCs w:val="20"/>
                <w:lang w:val="en-GB"/>
              </w:rPr>
              <w:t>, etc.</w:t>
            </w:r>
          </w:p>
        </w:tc>
        <w:tc>
          <w:tcPr>
            <w:tcW w:w="783" w:type="dxa"/>
          </w:tcPr>
          <w:p w14:paraId="694D1D2C" w14:textId="77777777" w:rsidR="000B1E4F" w:rsidRPr="00A314A5" w:rsidRDefault="000B1E4F" w:rsidP="006872EB">
            <w:pPr>
              <w:rPr>
                <w:rFonts w:cstheme="minorHAnsi"/>
                <w:sz w:val="20"/>
                <w:szCs w:val="20"/>
                <w:lang w:val="en-GB"/>
              </w:rPr>
            </w:pPr>
          </w:p>
        </w:tc>
        <w:tc>
          <w:tcPr>
            <w:tcW w:w="783" w:type="dxa"/>
          </w:tcPr>
          <w:p w14:paraId="4E651E1D" w14:textId="77777777" w:rsidR="000B1E4F" w:rsidRPr="00A314A5" w:rsidRDefault="000B1E4F" w:rsidP="006872EB">
            <w:pPr>
              <w:rPr>
                <w:rFonts w:cstheme="minorHAnsi"/>
                <w:sz w:val="20"/>
                <w:szCs w:val="20"/>
                <w:lang w:val="en-GB"/>
              </w:rPr>
            </w:pPr>
          </w:p>
        </w:tc>
        <w:tc>
          <w:tcPr>
            <w:tcW w:w="783" w:type="dxa"/>
          </w:tcPr>
          <w:p w14:paraId="1841256A" w14:textId="77777777" w:rsidR="000B1E4F" w:rsidRPr="00A314A5" w:rsidRDefault="000B1E4F" w:rsidP="006872EB">
            <w:pPr>
              <w:rPr>
                <w:rFonts w:cstheme="minorHAnsi"/>
                <w:sz w:val="20"/>
                <w:szCs w:val="20"/>
                <w:lang w:val="en-GB"/>
              </w:rPr>
            </w:pPr>
          </w:p>
        </w:tc>
        <w:tc>
          <w:tcPr>
            <w:tcW w:w="783" w:type="dxa"/>
          </w:tcPr>
          <w:p w14:paraId="1645160C" w14:textId="77777777" w:rsidR="000B1E4F" w:rsidRPr="00A314A5" w:rsidRDefault="000B1E4F" w:rsidP="006872EB">
            <w:pPr>
              <w:rPr>
                <w:rFonts w:cstheme="minorHAnsi"/>
                <w:sz w:val="20"/>
                <w:szCs w:val="20"/>
                <w:lang w:val="en-GB"/>
              </w:rPr>
            </w:pPr>
          </w:p>
        </w:tc>
        <w:tc>
          <w:tcPr>
            <w:tcW w:w="783" w:type="dxa"/>
          </w:tcPr>
          <w:p w14:paraId="736B8939" w14:textId="77777777" w:rsidR="000B1E4F" w:rsidRPr="00A314A5" w:rsidRDefault="000B1E4F" w:rsidP="006872EB">
            <w:pPr>
              <w:rPr>
                <w:rFonts w:cstheme="minorHAnsi"/>
                <w:sz w:val="20"/>
                <w:szCs w:val="20"/>
                <w:lang w:val="en-GB"/>
              </w:rPr>
            </w:pPr>
            <w:r>
              <w:rPr>
                <w:rFonts w:cstheme="minorHAnsi"/>
                <w:sz w:val="20"/>
                <w:szCs w:val="20"/>
                <w:lang w:val="en-GB"/>
              </w:rPr>
              <w:t>X</w:t>
            </w:r>
          </w:p>
        </w:tc>
        <w:tc>
          <w:tcPr>
            <w:tcW w:w="783" w:type="dxa"/>
          </w:tcPr>
          <w:p w14:paraId="7F7C38C1" w14:textId="77777777" w:rsidR="000B1E4F" w:rsidRPr="00A314A5" w:rsidRDefault="000B1E4F" w:rsidP="006872EB">
            <w:pPr>
              <w:rPr>
                <w:rFonts w:cstheme="minorHAnsi"/>
                <w:sz w:val="20"/>
                <w:szCs w:val="20"/>
                <w:lang w:val="en-GB"/>
              </w:rPr>
            </w:pPr>
            <w:r>
              <w:rPr>
                <w:rFonts w:cstheme="minorHAnsi"/>
                <w:sz w:val="20"/>
                <w:szCs w:val="20"/>
                <w:lang w:val="en-GB"/>
              </w:rPr>
              <w:t>X</w:t>
            </w:r>
          </w:p>
        </w:tc>
        <w:tc>
          <w:tcPr>
            <w:tcW w:w="783" w:type="dxa"/>
          </w:tcPr>
          <w:p w14:paraId="5B9A376D" w14:textId="77777777" w:rsidR="000B1E4F" w:rsidRPr="00A314A5" w:rsidRDefault="000B1E4F" w:rsidP="006872EB">
            <w:pPr>
              <w:rPr>
                <w:rFonts w:cstheme="minorHAnsi"/>
                <w:sz w:val="20"/>
                <w:szCs w:val="20"/>
                <w:lang w:val="en-GB"/>
              </w:rPr>
            </w:pPr>
            <w:r>
              <w:rPr>
                <w:rFonts w:cstheme="minorHAnsi"/>
                <w:sz w:val="20"/>
                <w:szCs w:val="20"/>
                <w:lang w:val="en-GB"/>
              </w:rPr>
              <w:t>X</w:t>
            </w:r>
          </w:p>
        </w:tc>
        <w:tc>
          <w:tcPr>
            <w:tcW w:w="783" w:type="dxa"/>
          </w:tcPr>
          <w:p w14:paraId="464D3F6B" w14:textId="77777777" w:rsidR="000B1E4F" w:rsidRPr="00A314A5" w:rsidRDefault="000B1E4F" w:rsidP="006872EB">
            <w:pPr>
              <w:rPr>
                <w:rFonts w:cstheme="minorHAnsi"/>
                <w:sz w:val="20"/>
                <w:szCs w:val="20"/>
                <w:lang w:val="en-GB"/>
              </w:rPr>
            </w:pPr>
          </w:p>
        </w:tc>
        <w:tc>
          <w:tcPr>
            <w:tcW w:w="783" w:type="dxa"/>
          </w:tcPr>
          <w:p w14:paraId="1C86B827" w14:textId="77777777" w:rsidR="000B1E4F" w:rsidRPr="00A314A5" w:rsidRDefault="000B1E4F" w:rsidP="006872EB">
            <w:pPr>
              <w:rPr>
                <w:rFonts w:cstheme="minorHAnsi"/>
                <w:sz w:val="20"/>
                <w:szCs w:val="20"/>
                <w:lang w:val="en-GB"/>
              </w:rPr>
            </w:pPr>
          </w:p>
        </w:tc>
        <w:tc>
          <w:tcPr>
            <w:tcW w:w="783" w:type="dxa"/>
          </w:tcPr>
          <w:p w14:paraId="77536032" w14:textId="77777777" w:rsidR="000B1E4F" w:rsidRPr="00A314A5" w:rsidRDefault="000B1E4F" w:rsidP="006872EB">
            <w:pPr>
              <w:rPr>
                <w:rFonts w:cstheme="minorHAnsi"/>
                <w:sz w:val="20"/>
                <w:szCs w:val="20"/>
                <w:lang w:val="en-GB"/>
              </w:rPr>
            </w:pPr>
          </w:p>
        </w:tc>
        <w:tc>
          <w:tcPr>
            <w:tcW w:w="810" w:type="dxa"/>
          </w:tcPr>
          <w:p w14:paraId="549E4890" w14:textId="77777777" w:rsidR="000B1E4F" w:rsidRPr="00A314A5" w:rsidRDefault="000B1E4F" w:rsidP="006872EB">
            <w:pPr>
              <w:rPr>
                <w:rFonts w:cstheme="minorHAnsi"/>
                <w:sz w:val="20"/>
                <w:szCs w:val="20"/>
                <w:lang w:val="en-GB"/>
              </w:rPr>
            </w:pPr>
          </w:p>
        </w:tc>
      </w:tr>
      <w:tr w:rsidR="000B1E4F" w:rsidRPr="007A0B40" w14:paraId="60275514" w14:textId="77777777" w:rsidTr="006872EB">
        <w:trPr>
          <w:jc w:val="center"/>
        </w:trPr>
        <w:tc>
          <w:tcPr>
            <w:tcW w:w="3760" w:type="dxa"/>
            <w:shd w:val="clear" w:color="auto" w:fill="EDEDED" w:themeFill="accent3" w:themeFillTint="33"/>
          </w:tcPr>
          <w:p w14:paraId="15EFAC80" w14:textId="77777777" w:rsidR="000B1E4F" w:rsidRPr="007A0B40" w:rsidRDefault="000B1E4F" w:rsidP="006872EB">
            <w:pPr>
              <w:rPr>
                <w:rFonts w:cstheme="minorHAnsi"/>
                <w:b/>
                <w:sz w:val="20"/>
                <w:szCs w:val="20"/>
                <w:lang w:val="en-GB"/>
              </w:rPr>
            </w:pPr>
            <w:r>
              <w:rPr>
                <w:rFonts w:cstheme="minorHAnsi"/>
                <w:b/>
                <w:sz w:val="20"/>
                <w:szCs w:val="20"/>
                <w:lang w:val="en-GB"/>
              </w:rPr>
              <w:t xml:space="preserve">Component C: </w:t>
            </w:r>
            <w:r w:rsidRPr="00A314A5">
              <w:rPr>
                <w:rFonts w:cstheme="minorHAnsi"/>
                <w:sz w:val="20"/>
                <w:szCs w:val="20"/>
                <w:lang w:val="en-GB"/>
              </w:rPr>
              <w:t>Validation Workshop</w:t>
            </w:r>
          </w:p>
        </w:tc>
        <w:tc>
          <w:tcPr>
            <w:tcW w:w="783" w:type="dxa"/>
          </w:tcPr>
          <w:p w14:paraId="26B9586F" w14:textId="77777777" w:rsidR="000B1E4F" w:rsidRPr="00A314A5" w:rsidRDefault="000B1E4F" w:rsidP="006872EB">
            <w:pPr>
              <w:rPr>
                <w:rFonts w:cstheme="minorHAnsi"/>
                <w:sz w:val="20"/>
                <w:szCs w:val="20"/>
                <w:lang w:val="en-GB"/>
              </w:rPr>
            </w:pPr>
          </w:p>
        </w:tc>
        <w:tc>
          <w:tcPr>
            <w:tcW w:w="783" w:type="dxa"/>
          </w:tcPr>
          <w:p w14:paraId="2F825B10" w14:textId="77777777" w:rsidR="000B1E4F" w:rsidRPr="00A314A5" w:rsidRDefault="000B1E4F" w:rsidP="006872EB">
            <w:pPr>
              <w:rPr>
                <w:rFonts w:cstheme="minorHAnsi"/>
                <w:sz w:val="20"/>
                <w:szCs w:val="20"/>
                <w:lang w:val="en-GB"/>
              </w:rPr>
            </w:pPr>
          </w:p>
        </w:tc>
        <w:tc>
          <w:tcPr>
            <w:tcW w:w="783" w:type="dxa"/>
          </w:tcPr>
          <w:p w14:paraId="36EC4C41" w14:textId="77777777" w:rsidR="000B1E4F" w:rsidRPr="00A314A5" w:rsidRDefault="000B1E4F" w:rsidP="006872EB">
            <w:pPr>
              <w:rPr>
                <w:rFonts w:cstheme="minorHAnsi"/>
                <w:sz w:val="20"/>
                <w:szCs w:val="20"/>
                <w:lang w:val="en-GB"/>
              </w:rPr>
            </w:pPr>
          </w:p>
        </w:tc>
        <w:tc>
          <w:tcPr>
            <w:tcW w:w="783" w:type="dxa"/>
          </w:tcPr>
          <w:p w14:paraId="2236327B" w14:textId="77777777" w:rsidR="000B1E4F" w:rsidRPr="00A314A5" w:rsidRDefault="000B1E4F" w:rsidP="006872EB">
            <w:pPr>
              <w:rPr>
                <w:rFonts w:cstheme="minorHAnsi"/>
                <w:sz w:val="20"/>
                <w:szCs w:val="20"/>
                <w:lang w:val="en-GB"/>
              </w:rPr>
            </w:pPr>
          </w:p>
        </w:tc>
        <w:tc>
          <w:tcPr>
            <w:tcW w:w="783" w:type="dxa"/>
          </w:tcPr>
          <w:p w14:paraId="143B5C7F" w14:textId="77777777" w:rsidR="000B1E4F" w:rsidRPr="00A314A5" w:rsidRDefault="000B1E4F" w:rsidP="006872EB">
            <w:pPr>
              <w:rPr>
                <w:rFonts w:cstheme="minorHAnsi"/>
                <w:sz w:val="20"/>
                <w:szCs w:val="20"/>
                <w:lang w:val="en-GB"/>
              </w:rPr>
            </w:pPr>
          </w:p>
        </w:tc>
        <w:tc>
          <w:tcPr>
            <w:tcW w:w="783" w:type="dxa"/>
          </w:tcPr>
          <w:p w14:paraId="44583660" w14:textId="77777777" w:rsidR="000B1E4F" w:rsidRPr="00A314A5" w:rsidRDefault="000B1E4F" w:rsidP="006872EB">
            <w:pPr>
              <w:rPr>
                <w:rFonts w:cstheme="minorHAnsi"/>
                <w:sz w:val="20"/>
                <w:szCs w:val="20"/>
                <w:lang w:val="en-GB"/>
              </w:rPr>
            </w:pPr>
          </w:p>
        </w:tc>
        <w:tc>
          <w:tcPr>
            <w:tcW w:w="783" w:type="dxa"/>
          </w:tcPr>
          <w:p w14:paraId="072ACA3C" w14:textId="77777777" w:rsidR="000B1E4F" w:rsidRPr="00A314A5" w:rsidRDefault="000B1E4F" w:rsidP="006872EB">
            <w:pPr>
              <w:rPr>
                <w:rFonts w:cstheme="minorHAnsi"/>
                <w:sz w:val="20"/>
                <w:szCs w:val="20"/>
                <w:lang w:val="en-GB"/>
              </w:rPr>
            </w:pPr>
          </w:p>
        </w:tc>
        <w:tc>
          <w:tcPr>
            <w:tcW w:w="783" w:type="dxa"/>
          </w:tcPr>
          <w:p w14:paraId="0F9D0C9B" w14:textId="77777777" w:rsidR="000B1E4F" w:rsidRPr="00A314A5" w:rsidRDefault="000B1E4F" w:rsidP="006872EB">
            <w:pPr>
              <w:rPr>
                <w:rFonts w:cstheme="minorHAnsi"/>
                <w:sz w:val="20"/>
                <w:szCs w:val="20"/>
                <w:lang w:val="en-GB"/>
              </w:rPr>
            </w:pPr>
            <w:r>
              <w:rPr>
                <w:rFonts w:cstheme="minorHAnsi"/>
                <w:sz w:val="20"/>
                <w:szCs w:val="20"/>
                <w:lang w:val="en-GB"/>
              </w:rPr>
              <w:t>X</w:t>
            </w:r>
          </w:p>
        </w:tc>
        <w:tc>
          <w:tcPr>
            <w:tcW w:w="783" w:type="dxa"/>
          </w:tcPr>
          <w:p w14:paraId="16F9619D" w14:textId="77777777" w:rsidR="000B1E4F" w:rsidRPr="00A314A5" w:rsidRDefault="000B1E4F" w:rsidP="006872EB">
            <w:pPr>
              <w:rPr>
                <w:rFonts w:cstheme="minorHAnsi"/>
                <w:sz w:val="20"/>
                <w:szCs w:val="20"/>
                <w:lang w:val="en-GB"/>
              </w:rPr>
            </w:pPr>
          </w:p>
        </w:tc>
        <w:tc>
          <w:tcPr>
            <w:tcW w:w="783" w:type="dxa"/>
          </w:tcPr>
          <w:p w14:paraId="78228C90" w14:textId="77777777" w:rsidR="000B1E4F" w:rsidRPr="00A314A5" w:rsidRDefault="000B1E4F" w:rsidP="006872EB">
            <w:pPr>
              <w:rPr>
                <w:rFonts w:cstheme="minorHAnsi"/>
                <w:sz w:val="20"/>
                <w:szCs w:val="20"/>
                <w:lang w:val="en-GB"/>
              </w:rPr>
            </w:pPr>
          </w:p>
        </w:tc>
        <w:tc>
          <w:tcPr>
            <w:tcW w:w="810" w:type="dxa"/>
          </w:tcPr>
          <w:p w14:paraId="607769EB" w14:textId="77777777" w:rsidR="000B1E4F" w:rsidRPr="00A314A5" w:rsidRDefault="000B1E4F" w:rsidP="006872EB">
            <w:pPr>
              <w:rPr>
                <w:rFonts w:cstheme="minorHAnsi"/>
                <w:sz w:val="20"/>
                <w:szCs w:val="20"/>
                <w:lang w:val="en-GB"/>
              </w:rPr>
            </w:pPr>
          </w:p>
        </w:tc>
      </w:tr>
      <w:tr w:rsidR="000B1E4F" w:rsidRPr="007A0B40" w14:paraId="2A7E7587" w14:textId="77777777" w:rsidTr="006872EB">
        <w:trPr>
          <w:jc w:val="center"/>
        </w:trPr>
        <w:tc>
          <w:tcPr>
            <w:tcW w:w="3760" w:type="dxa"/>
            <w:shd w:val="clear" w:color="auto" w:fill="EDEDED" w:themeFill="accent3" w:themeFillTint="33"/>
          </w:tcPr>
          <w:p w14:paraId="5FF7D201" w14:textId="77777777" w:rsidR="000B1E4F" w:rsidRDefault="000B1E4F" w:rsidP="006872EB">
            <w:pPr>
              <w:rPr>
                <w:rFonts w:cstheme="minorHAnsi"/>
                <w:b/>
                <w:sz w:val="20"/>
                <w:szCs w:val="20"/>
                <w:lang w:val="en-GB"/>
              </w:rPr>
            </w:pPr>
            <w:r>
              <w:rPr>
                <w:rFonts w:cstheme="minorHAnsi"/>
                <w:b/>
                <w:sz w:val="20"/>
                <w:szCs w:val="20"/>
                <w:lang w:val="en-GB"/>
              </w:rPr>
              <w:t>Review and refinement of outputs and preparation for submission</w:t>
            </w:r>
          </w:p>
        </w:tc>
        <w:tc>
          <w:tcPr>
            <w:tcW w:w="783" w:type="dxa"/>
          </w:tcPr>
          <w:p w14:paraId="4140663A" w14:textId="77777777" w:rsidR="000B1E4F" w:rsidRPr="00A314A5" w:rsidRDefault="000B1E4F" w:rsidP="006872EB">
            <w:pPr>
              <w:rPr>
                <w:rFonts w:cstheme="minorHAnsi"/>
                <w:sz w:val="20"/>
                <w:szCs w:val="20"/>
                <w:lang w:val="en-GB"/>
              </w:rPr>
            </w:pPr>
          </w:p>
        </w:tc>
        <w:tc>
          <w:tcPr>
            <w:tcW w:w="783" w:type="dxa"/>
          </w:tcPr>
          <w:p w14:paraId="5E9E8E31" w14:textId="77777777" w:rsidR="000B1E4F" w:rsidRPr="00A314A5" w:rsidRDefault="000B1E4F" w:rsidP="006872EB">
            <w:pPr>
              <w:rPr>
                <w:rFonts w:cstheme="minorHAnsi"/>
                <w:sz w:val="20"/>
                <w:szCs w:val="20"/>
                <w:lang w:val="en-GB"/>
              </w:rPr>
            </w:pPr>
          </w:p>
        </w:tc>
        <w:tc>
          <w:tcPr>
            <w:tcW w:w="783" w:type="dxa"/>
          </w:tcPr>
          <w:p w14:paraId="03C1E6D0" w14:textId="77777777" w:rsidR="000B1E4F" w:rsidRPr="00A314A5" w:rsidRDefault="000B1E4F" w:rsidP="006872EB">
            <w:pPr>
              <w:rPr>
                <w:rFonts w:cstheme="minorHAnsi"/>
                <w:sz w:val="20"/>
                <w:szCs w:val="20"/>
                <w:lang w:val="en-GB"/>
              </w:rPr>
            </w:pPr>
          </w:p>
        </w:tc>
        <w:tc>
          <w:tcPr>
            <w:tcW w:w="783" w:type="dxa"/>
          </w:tcPr>
          <w:p w14:paraId="40C07A73" w14:textId="77777777" w:rsidR="000B1E4F" w:rsidRPr="00A314A5" w:rsidRDefault="000B1E4F" w:rsidP="006872EB">
            <w:pPr>
              <w:rPr>
                <w:rFonts w:cstheme="minorHAnsi"/>
                <w:sz w:val="20"/>
                <w:szCs w:val="20"/>
                <w:lang w:val="en-GB"/>
              </w:rPr>
            </w:pPr>
          </w:p>
        </w:tc>
        <w:tc>
          <w:tcPr>
            <w:tcW w:w="783" w:type="dxa"/>
          </w:tcPr>
          <w:p w14:paraId="33267328" w14:textId="77777777" w:rsidR="000B1E4F" w:rsidRPr="00A314A5" w:rsidRDefault="000B1E4F" w:rsidP="006872EB">
            <w:pPr>
              <w:rPr>
                <w:rFonts w:cstheme="minorHAnsi"/>
                <w:sz w:val="20"/>
                <w:szCs w:val="20"/>
                <w:lang w:val="en-GB"/>
              </w:rPr>
            </w:pPr>
          </w:p>
        </w:tc>
        <w:tc>
          <w:tcPr>
            <w:tcW w:w="783" w:type="dxa"/>
          </w:tcPr>
          <w:p w14:paraId="651C9627" w14:textId="77777777" w:rsidR="000B1E4F" w:rsidRPr="00A314A5" w:rsidRDefault="000B1E4F" w:rsidP="006872EB">
            <w:pPr>
              <w:rPr>
                <w:rFonts w:cstheme="minorHAnsi"/>
                <w:sz w:val="20"/>
                <w:szCs w:val="20"/>
                <w:lang w:val="en-GB"/>
              </w:rPr>
            </w:pPr>
          </w:p>
        </w:tc>
        <w:tc>
          <w:tcPr>
            <w:tcW w:w="783" w:type="dxa"/>
          </w:tcPr>
          <w:p w14:paraId="14B94118" w14:textId="77777777" w:rsidR="000B1E4F" w:rsidRPr="00A314A5" w:rsidRDefault="000B1E4F" w:rsidP="006872EB">
            <w:pPr>
              <w:rPr>
                <w:rFonts w:cstheme="minorHAnsi"/>
                <w:sz w:val="20"/>
                <w:szCs w:val="20"/>
                <w:lang w:val="en-GB"/>
              </w:rPr>
            </w:pPr>
          </w:p>
        </w:tc>
        <w:tc>
          <w:tcPr>
            <w:tcW w:w="783" w:type="dxa"/>
          </w:tcPr>
          <w:p w14:paraId="2202F0EA" w14:textId="77777777" w:rsidR="000B1E4F" w:rsidRPr="00A314A5" w:rsidRDefault="000B1E4F" w:rsidP="006872EB">
            <w:pPr>
              <w:rPr>
                <w:rFonts w:cstheme="minorHAnsi"/>
                <w:sz w:val="20"/>
                <w:szCs w:val="20"/>
                <w:lang w:val="en-GB"/>
              </w:rPr>
            </w:pPr>
            <w:r>
              <w:rPr>
                <w:rFonts w:cstheme="minorHAnsi"/>
                <w:sz w:val="20"/>
                <w:szCs w:val="20"/>
                <w:lang w:val="en-GB"/>
              </w:rPr>
              <w:t>X</w:t>
            </w:r>
          </w:p>
        </w:tc>
        <w:tc>
          <w:tcPr>
            <w:tcW w:w="783" w:type="dxa"/>
          </w:tcPr>
          <w:p w14:paraId="65E10783" w14:textId="77777777" w:rsidR="000B1E4F" w:rsidRDefault="000B1E4F" w:rsidP="006872EB">
            <w:pPr>
              <w:rPr>
                <w:rFonts w:cstheme="minorHAnsi"/>
                <w:sz w:val="20"/>
                <w:szCs w:val="20"/>
                <w:lang w:val="en-GB"/>
              </w:rPr>
            </w:pPr>
            <w:r>
              <w:rPr>
                <w:rFonts w:cstheme="minorHAnsi"/>
                <w:sz w:val="20"/>
                <w:szCs w:val="20"/>
                <w:lang w:val="en-GB"/>
              </w:rPr>
              <w:t>X</w:t>
            </w:r>
          </w:p>
        </w:tc>
        <w:tc>
          <w:tcPr>
            <w:tcW w:w="783" w:type="dxa"/>
          </w:tcPr>
          <w:p w14:paraId="04EA29E0" w14:textId="77777777" w:rsidR="000B1E4F" w:rsidRDefault="000B1E4F" w:rsidP="006872EB">
            <w:pPr>
              <w:rPr>
                <w:rFonts w:cstheme="minorHAnsi"/>
                <w:sz w:val="20"/>
                <w:szCs w:val="20"/>
                <w:lang w:val="en-GB"/>
              </w:rPr>
            </w:pPr>
          </w:p>
        </w:tc>
        <w:tc>
          <w:tcPr>
            <w:tcW w:w="810" w:type="dxa"/>
          </w:tcPr>
          <w:p w14:paraId="26551E77" w14:textId="77777777" w:rsidR="000B1E4F" w:rsidRPr="00A314A5" w:rsidRDefault="000B1E4F" w:rsidP="006872EB">
            <w:pPr>
              <w:rPr>
                <w:rFonts w:cstheme="minorHAnsi"/>
                <w:sz w:val="20"/>
                <w:szCs w:val="20"/>
                <w:lang w:val="en-GB"/>
              </w:rPr>
            </w:pPr>
          </w:p>
        </w:tc>
      </w:tr>
      <w:tr w:rsidR="000B1E4F" w:rsidRPr="007A0B40" w14:paraId="6C7E9929" w14:textId="77777777" w:rsidTr="006872EB">
        <w:trPr>
          <w:jc w:val="center"/>
        </w:trPr>
        <w:tc>
          <w:tcPr>
            <w:tcW w:w="3760" w:type="dxa"/>
            <w:shd w:val="clear" w:color="auto" w:fill="EDEDED" w:themeFill="accent3" w:themeFillTint="33"/>
          </w:tcPr>
          <w:p w14:paraId="506F7BA8" w14:textId="77777777" w:rsidR="000B1E4F" w:rsidRPr="007A0B40" w:rsidRDefault="000B1E4F" w:rsidP="006872EB">
            <w:pPr>
              <w:rPr>
                <w:rFonts w:cstheme="minorHAnsi"/>
                <w:b/>
                <w:sz w:val="20"/>
                <w:szCs w:val="20"/>
                <w:lang w:val="en-GB"/>
              </w:rPr>
            </w:pPr>
            <w:r>
              <w:rPr>
                <w:rFonts w:cstheme="minorHAnsi"/>
                <w:b/>
                <w:sz w:val="20"/>
                <w:szCs w:val="20"/>
                <w:lang w:val="en-GB"/>
              </w:rPr>
              <w:t>Delivery of final outputs</w:t>
            </w:r>
          </w:p>
        </w:tc>
        <w:tc>
          <w:tcPr>
            <w:tcW w:w="783" w:type="dxa"/>
          </w:tcPr>
          <w:p w14:paraId="5FE7BE09" w14:textId="77777777" w:rsidR="000B1E4F" w:rsidRPr="00A314A5" w:rsidRDefault="000B1E4F" w:rsidP="006872EB">
            <w:pPr>
              <w:rPr>
                <w:rFonts w:cstheme="minorHAnsi"/>
                <w:sz w:val="20"/>
                <w:szCs w:val="20"/>
                <w:lang w:val="en-GB"/>
              </w:rPr>
            </w:pPr>
          </w:p>
        </w:tc>
        <w:tc>
          <w:tcPr>
            <w:tcW w:w="783" w:type="dxa"/>
          </w:tcPr>
          <w:p w14:paraId="58724F96" w14:textId="77777777" w:rsidR="000B1E4F" w:rsidRPr="00A314A5" w:rsidRDefault="000B1E4F" w:rsidP="006872EB">
            <w:pPr>
              <w:rPr>
                <w:rFonts w:cstheme="minorHAnsi"/>
                <w:sz w:val="20"/>
                <w:szCs w:val="20"/>
                <w:lang w:val="en-GB"/>
              </w:rPr>
            </w:pPr>
          </w:p>
        </w:tc>
        <w:tc>
          <w:tcPr>
            <w:tcW w:w="783" w:type="dxa"/>
          </w:tcPr>
          <w:p w14:paraId="3464120C" w14:textId="77777777" w:rsidR="000B1E4F" w:rsidRPr="00A314A5" w:rsidRDefault="000B1E4F" w:rsidP="006872EB">
            <w:pPr>
              <w:rPr>
                <w:rFonts w:cstheme="minorHAnsi"/>
                <w:sz w:val="20"/>
                <w:szCs w:val="20"/>
                <w:lang w:val="en-GB"/>
              </w:rPr>
            </w:pPr>
          </w:p>
        </w:tc>
        <w:tc>
          <w:tcPr>
            <w:tcW w:w="783" w:type="dxa"/>
          </w:tcPr>
          <w:p w14:paraId="7E15270E" w14:textId="77777777" w:rsidR="000B1E4F" w:rsidRPr="00A314A5" w:rsidRDefault="000B1E4F" w:rsidP="006872EB">
            <w:pPr>
              <w:rPr>
                <w:rFonts w:cstheme="minorHAnsi"/>
                <w:sz w:val="20"/>
                <w:szCs w:val="20"/>
                <w:lang w:val="en-GB"/>
              </w:rPr>
            </w:pPr>
          </w:p>
        </w:tc>
        <w:tc>
          <w:tcPr>
            <w:tcW w:w="783" w:type="dxa"/>
          </w:tcPr>
          <w:p w14:paraId="0C8835FB" w14:textId="77777777" w:rsidR="000B1E4F" w:rsidRPr="00A314A5" w:rsidRDefault="000B1E4F" w:rsidP="006872EB">
            <w:pPr>
              <w:rPr>
                <w:rFonts w:cstheme="minorHAnsi"/>
                <w:sz w:val="20"/>
                <w:szCs w:val="20"/>
                <w:lang w:val="en-GB"/>
              </w:rPr>
            </w:pPr>
          </w:p>
        </w:tc>
        <w:tc>
          <w:tcPr>
            <w:tcW w:w="783" w:type="dxa"/>
          </w:tcPr>
          <w:p w14:paraId="608B9541" w14:textId="77777777" w:rsidR="000B1E4F" w:rsidRPr="00A314A5" w:rsidRDefault="000B1E4F" w:rsidP="006872EB">
            <w:pPr>
              <w:rPr>
                <w:rFonts w:cstheme="minorHAnsi"/>
                <w:sz w:val="20"/>
                <w:szCs w:val="20"/>
                <w:lang w:val="en-GB"/>
              </w:rPr>
            </w:pPr>
          </w:p>
        </w:tc>
        <w:tc>
          <w:tcPr>
            <w:tcW w:w="783" w:type="dxa"/>
          </w:tcPr>
          <w:p w14:paraId="65E9CBDB" w14:textId="77777777" w:rsidR="000B1E4F" w:rsidRPr="00A314A5" w:rsidRDefault="000B1E4F" w:rsidP="006872EB">
            <w:pPr>
              <w:rPr>
                <w:rFonts w:cstheme="minorHAnsi"/>
                <w:sz w:val="20"/>
                <w:szCs w:val="20"/>
                <w:lang w:val="en-GB"/>
              </w:rPr>
            </w:pPr>
          </w:p>
        </w:tc>
        <w:tc>
          <w:tcPr>
            <w:tcW w:w="783" w:type="dxa"/>
          </w:tcPr>
          <w:p w14:paraId="553E8A51" w14:textId="77777777" w:rsidR="000B1E4F" w:rsidRPr="00A314A5" w:rsidRDefault="000B1E4F" w:rsidP="006872EB">
            <w:pPr>
              <w:rPr>
                <w:rFonts w:cstheme="minorHAnsi"/>
                <w:sz w:val="20"/>
                <w:szCs w:val="20"/>
                <w:lang w:val="en-GB"/>
              </w:rPr>
            </w:pPr>
          </w:p>
        </w:tc>
        <w:tc>
          <w:tcPr>
            <w:tcW w:w="783" w:type="dxa"/>
          </w:tcPr>
          <w:p w14:paraId="5B4D25A2" w14:textId="77777777" w:rsidR="000B1E4F" w:rsidRPr="00A314A5" w:rsidRDefault="000B1E4F" w:rsidP="006872EB">
            <w:pPr>
              <w:rPr>
                <w:rFonts w:cstheme="minorHAnsi"/>
                <w:sz w:val="20"/>
                <w:szCs w:val="20"/>
                <w:lang w:val="en-GB"/>
              </w:rPr>
            </w:pPr>
          </w:p>
        </w:tc>
        <w:tc>
          <w:tcPr>
            <w:tcW w:w="783" w:type="dxa"/>
          </w:tcPr>
          <w:p w14:paraId="39A99A62" w14:textId="77777777" w:rsidR="000B1E4F" w:rsidRPr="00A314A5" w:rsidRDefault="000B1E4F" w:rsidP="006872EB">
            <w:pPr>
              <w:rPr>
                <w:rFonts w:cstheme="minorHAnsi"/>
                <w:sz w:val="20"/>
                <w:szCs w:val="20"/>
                <w:lang w:val="en-GB"/>
              </w:rPr>
            </w:pPr>
            <w:r>
              <w:rPr>
                <w:rFonts w:cstheme="minorHAnsi"/>
                <w:sz w:val="20"/>
                <w:szCs w:val="20"/>
                <w:lang w:val="en-GB"/>
              </w:rPr>
              <w:t>X</w:t>
            </w:r>
          </w:p>
        </w:tc>
        <w:tc>
          <w:tcPr>
            <w:tcW w:w="810" w:type="dxa"/>
          </w:tcPr>
          <w:p w14:paraId="3A9475F9" w14:textId="77777777" w:rsidR="000B1E4F" w:rsidRPr="00A314A5" w:rsidRDefault="000B1E4F" w:rsidP="006872EB">
            <w:pPr>
              <w:rPr>
                <w:rFonts w:cstheme="minorHAnsi"/>
                <w:sz w:val="20"/>
                <w:szCs w:val="20"/>
                <w:lang w:val="en-GB"/>
              </w:rPr>
            </w:pPr>
          </w:p>
        </w:tc>
      </w:tr>
    </w:tbl>
    <w:p w14:paraId="4FC6B394" w14:textId="77777777" w:rsidR="000B1E4F" w:rsidRDefault="000B1E4F" w:rsidP="000B1E4F">
      <w:pPr>
        <w:rPr>
          <w:i/>
          <w:shd w:val="clear" w:color="auto" w:fill="DEEAF6" w:themeFill="accent1" w:themeFillTint="33"/>
          <w:lang w:val="en-GB" w:eastAsia="ja-JP"/>
        </w:rPr>
      </w:pPr>
    </w:p>
    <w:p w14:paraId="14E40E02" w14:textId="77777777" w:rsidR="000B1E4F" w:rsidRDefault="000B1E4F" w:rsidP="000B1E4F">
      <w:pPr>
        <w:rPr>
          <w:lang w:val="en-GB" w:eastAsia="ja-JP"/>
        </w:rPr>
        <w:sectPr w:rsidR="000B1E4F" w:rsidSect="006872EB">
          <w:pgSz w:w="15840" w:h="12240" w:orient="landscape"/>
          <w:pgMar w:top="1440" w:right="1440" w:bottom="1440" w:left="1440" w:header="720" w:footer="720" w:gutter="0"/>
          <w:cols w:space="720"/>
          <w:docGrid w:linePitch="360"/>
        </w:sectPr>
      </w:pPr>
    </w:p>
    <w:p w14:paraId="0BFA2305" w14:textId="77777777" w:rsidR="000B1E4F" w:rsidRDefault="000B1E4F" w:rsidP="000B1E4F">
      <w:pPr>
        <w:pStyle w:val="Heading1"/>
        <w:numPr>
          <w:ilvl w:val="0"/>
          <w:numId w:val="2"/>
        </w:numPr>
        <w:rPr>
          <w:lang w:val="en-GB" w:eastAsia="ja-JP"/>
        </w:rPr>
      </w:pPr>
      <w:bookmarkStart w:id="17" w:name="_Toc19550016"/>
      <w:r>
        <w:rPr>
          <w:lang w:val="en-GB" w:eastAsia="ja-JP"/>
        </w:rPr>
        <w:lastRenderedPageBreak/>
        <w:t>Mandatory Annexes</w:t>
      </w:r>
      <w:bookmarkEnd w:id="17"/>
    </w:p>
    <w:p w14:paraId="161E2473" w14:textId="77777777" w:rsidR="000B1E4F" w:rsidRDefault="000B1E4F" w:rsidP="001E0AAB">
      <w:pPr>
        <w:pStyle w:val="Heading2"/>
      </w:pPr>
    </w:p>
    <w:p w14:paraId="1D691B02" w14:textId="77777777" w:rsidR="000B1E4F" w:rsidRDefault="000B1E4F" w:rsidP="00932218">
      <w:pPr>
        <w:pStyle w:val="Heading2"/>
      </w:pPr>
      <w:bookmarkStart w:id="18" w:name="_Toc19550017"/>
      <w:r>
        <w:t>Annex 1: GEF CEO PIF/PPG Approval Letter</w:t>
      </w:r>
      <w:bookmarkEnd w:id="18"/>
    </w:p>
    <w:p w14:paraId="643DDD49" w14:textId="77777777" w:rsidR="000B1E4F" w:rsidRDefault="000B1E4F" w:rsidP="000B1E4F">
      <w:pPr>
        <w:rPr>
          <w:lang w:val="en-GB" w:eastAsia="ja-JP"/>
        </w:rPr>
      </w:pPr>
      <w:r>
        <w:rPr>
          <w:noProof/>
          <w:lang w:val="en-ZA" w:eastAsia="en-ZA"/>
        </w:rPr>
        <w:drawing>
          <wp:inline distT="0" distB="0" distL="0" distR="0" wp14:anchorId="5CE47B46" wp14:editId="445A122F">
            <wp:extent cx="5347424" cy="692023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BIT CEO Endorsement Page 1.jpg"/>
                    <pic:cNvPicPr/>
                  </pic:nvPicPr>
                  <pic:blipFill>
                    <a:blip r:embed="rId38">
                      <a:extLst>
                        <a:ext uri="{28A0092B-C50C-407E-A947-70E740481C1C}">
                          <a14:useLocalDpi xmlns:a14="http://schemas.microsoft.com/office/drawing/2010/main" val="0"/>
                        </a:ext>
                      </a:extLst>
                    </a:blip>
                    <a:stretch>
                      <a:fillRect/>
                    </a:stretch>
                  </pic:blipFill>
                  <pic:spPr>
                    <a:xfrm>
                      <a:off x="0" y="0"/>
                      <a:ext cx="5350842" cy="6924653"/>
                    </a:xfrm>
                    <a:prstGeom prst="rect">
                      <a:avLst/>
                    </a:prstGeom>
                  </pic:spPr>
                </pic:pic>
              </a:graphicData>
            </a:graphic>
          </wp:inline>
        </w:drawing>
      </w:r>
    </w:p>
    <w:p w14:paraId="345F3740" w14:textId="77777777" w:rsidR="000B1E4F" w:rsidRDefault="000B1E4F" w:rsidP="000B1E4F">
      <w:pPr>
        <w:rPr>
          <w:lang w:val="en-GB" w:eastAsia="ja-JP"/>
        </w:rPr>
      </w:pPr>
    </w:p>
    <w:p w14:paraId="43D76426" w14:textId="77777777" w:rsidR="000B1E4F" w:rsidRDefault="000B1E4F" w:rsidP="000B1E4F">
      <w:pPr>
        <w:rPr>
          <w:lang w:val="en-GB" w:eastAsia="ja-JP"/>
        </w:rPr>
      </w:pPr>
    </w:p>
    <w:p w14:paraId="3929CDBD" w14:textId="77777777" w:rsidR="000B1E4F" w:rsidRDefault="000B1E4F" w:rsidP="001E0AAB">
      <w:pPr>
        <w:pStyle w:val="Heading2"/>
      </w:pPr>
      <w:bookmarkStart w:id="19" w:name="_Toc19550018"/>
      <w:r>
        <w:rPr>
          <w:lang w:val="en-ZA" w:eastAsia="en-ZA"/>
        </w:rPr>
        <w:lastRenderedPageBreak/>
        <w:drawing>
          <wp:inline distT="0" distB="0" distL="0" distR="0" wp14:anchorId="4E78622D" wp14:editId="7B5B2EA9">
            <wp:extent cx="5743575" cy="74328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BIT CEO Endorsement Page 2.jpg"/>
                    <pic:cNvPicPr/>
                  </pic:nvPicPr>
                  <pic:blipFill>
                    <a:blip r:embed="rId39">
                      <a:extLst>
                        <a:ext uri="{28A0092B-C50C-407E-A947-70E740481C1C}">
                          <a14:useLocalDpi xmlns:a14="http://schemas.microsoft.com/office/drawing/2010/main" val="0"/>
                        </a:ext>
                      </a:extLst>
                    </a:blip>
                    <a:stretch>
                      <a:fillRect/>
                    </a:stretch>
                  </pic:blipFill>
                  <pic:spPr>
                    <a:xfrm>
                      <a:off x="0" y="0"/>
                      <a:ext cx="5747385" cy="7437828"/>
                    </a:xfrm>
                    <a:prstGeom prst="rect">
                      <a:avLst/>
                    </a:prstGeom>
                  </pic:spPr>
                </pic:pic>
              </a:graphicData>
            </a:graphic>
          </wp:inline>
        </w:drawing>
      </w:r>
      <w:bookmarkEnd w:id="19"/>
    </w:p>
    <w:p w14:paraId="43301A8E" w14:textId="77777777" w:rsidR="000B1E4F" w:rsidRDefault="000B1E4F" w:rsidP="00910C2D">
      <w:pPr>
        <w:pStyle w:val="Heading2"/>
      </w:pPr>
    </w:p>
    <w:p w14:paraId="2777A15D" w14:textId="66D30E99" w:rsidR="00470D71" w:rsidRDefault="00470D71">
      <w:pPr>
        <w:spacing w:after="160" w:line="259" w:lineRule="auto"/>
        <w:contextualSpacing w:val="0"/>
        <w:rPr>
          <w:rFonts w:eastAsiaTheme="majorEastAsia" w:cstheme="minorHAnsi"/>
          <w:b/>
          <w:noProof/>
          <w:color w:val="262626" w:themeColor="text1" w:themeTint="D9"/>
          <w:sz w:val="24"/>
          <w:szCs w:val="24"/>
          <w:lang w:val="en-GB" w:eastAsia="zh-CN"/>
        </w:rPr>
      </w:pPr>
      <w:r>
        <w:br w:type="page"/>
      </w:r>
    </w:p>
    <w:p w14:paraId="33763637" w14:textId="71C99936" w:rsidR="000B1E4F" w:rsidRDefault="00470D71" w:rsidP="00910C2D">
      <w:pPr>
        <w:pStyle w:val="Heading2"/>
      </w:pPr>
      <w:bookmarkStart w:id="20" w:name="_Toc19550019"/>
      <w:r>
        <w:lastRenderedPageBreak/>
        <w:t>A</w:t>
      </w:r>
      <w:r w:rsidR="000B1E4F">
        <w:t>nnex 2: Draft Terms of Reference (TORs) of Consultants Financed by the Project Preparatory Grant (GEF PPG)</w:t>
      </w:r>
      <w:bookmarkEnd w:id="20"/>
    </w:p>
    <w:p w14:paraId="590AB61E" w14:textId="77777777" w:rsidR="000B1E4F" w:rsidRDefault="000B1E4F" w:rsidP="000B1E4F">
      <w:pPr>
        <w:rPr>
          <w:lang w:val="en-GB" w:eastAsia="ja-JP"/>
        </w:rPr>
      </w:pPr>
    </w:p>
    <w:p w14:paraId="0AF98A72" w14:textId="77777777" w:rsidR="000B1E4F" w:rsidRDefault="000B1E4F" w:rsidP="000B1E4F">
      <w:pPr>
        <w:rPr>
          <w:lang w:val="en-GB" w:eastAsia="ja-JP"/>
        </w:rPr>
      </w:pPr>
    </w:p>
    <w:tbl>
      <w:tblPr>
        <w:tblStyle w:val="TableGrid"/>
        <w:tblW w:w="0" w:type="auto"/>
        <w:tblLook w:val="04A0" w:firstRow="1" w:lastRow="0" w:firstColumn="1" w:lastColumn="0" w:noHBand="0" w:noVBand="1"/>
      </w:tblPr>
      <w:tblGrid>
        <w:gridCol w:w="1995"/>
        <w:gridCol w:w="7355"/>
      </w:tblGrid>
      <w:tr w:rsidR="000B1E4F" w:rsidRPr="00E82063" w14:paraId="0EFD9A9F" w14:textId="77777777" w:rsidTr="006872EB">
        <w:tc>
          <w:tcPr>
            <w:tcW w:w="1995" w:type="dxa"/>
          </w:tcPr>
          <w:p w14:paraId="22410052" w14:textId="77777777" w:rsidR="000B1E4F" w:rsidRPr="00E82063" w:rsidRDefault="000B1E4F" w:rsidP="006872EB">
            <w:pPr>
              <w:rPr>
                <w:b/>
                <w:lang w:val="en-GB" w:eastAsia="ja-JP"/>
              </w:rPr>
            </w:pPr>
            <w:r>
              <w:rPr>
                <w:b/>
                <w:lang w:val="en-GB" w:eastAsia="ja-JP"/>
              </w:rPr>
              <w:t xml:space="preserve">  </w:t>
            </w:r>
            <w:r w:rsidRPr="00E82063">
              <w:rPr>
                <w:b/>
                <w:lang w:val="en-GB" w:eastAsia="ja-JP"/>
              </w:rPr>
              <w:t>Position</w:t>
            </w:r>
            <w:r>
              <w:rPr>
                <w:b/>
                <w:lang w:val="en-GB" w:eastAsia="ja-JP"/>
              </w:rPr>
              <w:t>, Type</w:t>
            </w:r>
            <w:r w:rsidRPr="00E82063">
              <w:rPr>
                <w:b/>
                <w:lang w:val="en-GB" w:eastAsia="ja-JP"/>
              </w:rPr>
              <w:t xml:space="preserve"> and Cost</w:t>
            </w:r>
          </w:p>
        </w:tc>
        <w:tc>
          <w:tcPr>
            <w:tcW w:w="7355" w:type="dxa"/>
          </w:tcPr>
          <w:p w14:paraId="32B61984" w14:textId="77777777" w:rsidR="000B1E4F" w:rsidRPr="00E82063" w:rsidRDefault="000B1E4F" w:rsidP="006872EB">
            <w:pPr>
              <w:rPr>
                <w:b/>
                <w:lang w:val="en-GB" w:eastAsia="ja-JP"/>
              </w:rPr>
            </w:pPr>
            <w:r>
              <w:rPr>
                <w:b/>
                <w:lang w:val="en-GB" w:eastAsia="ja-JP"/>
              </w:rPr>
              <w:t>Role, Deliverables and Qualifications</w:t>
            </w:r>
          </w:p>
        </w:tc>
      </w:tr>
      <w:tr w:rsidR="000B1E4F" w14:paraId="71380242" w14:textId="77777777" w:rsidTr="006872EB">
        <w:tc>
          <w:tcPr>
            <w:tcW w:w="1995" w:type="dxa"/>
          </w:tcPr>
          <w:p w14:paraId="32218C0C" w14:textId="77777777" w:rsidR="000B1E4F" w:rsidRDefault="000B1E4F" w:rsidP="006872EB">
            <w:pPr>
              <w:rPr>
                <w:sz w:val="20"/>
                <w:szCs w:val="20"/>
                <w:lang w:val="en-GB" w:eastAsia="ja-JP"/>
              </w:rPr>
            </w:pPr>
            <w:r w:rsidRPr="00E82063">
              <w:rPr>
                <w:b/>
                <w:sz w:val="20"/>
                <w:szCs w:val="20"/>
                <w:lang w:val="en-GB" w:eastAsia="ja-JP"/>
              </w:rPr>
              <w:t>Position</w:t>
            </w:r>
            <w:r w:rsidRPr="006872EB">
              <w:rPr>
                <w:sz w:val="20"/>
                <w:szCs w:val="20"/>
                <w:lang w:val="en-GB" w:eastAsia="ja-JP"/>
              </w:rPr>
              <w:t xml:space="preserve">: </w:t>
            </w:r>
            <w:r w:rsidR="006872EB" w:rsidRPr="006872EB">
              <w:rPr>
                <w:sz w:val="20"/>
                <w:szCs w:val="20"/>
                <w:lang w:val="en-GB" w:eastAsia="ja-JP"/>
              </w:rPr>
              <w:t xml:space="preserve">Project Development Specialist </w:t>
            </w:r>
            <w:r>
              <w:rPr>
                <w:sz w:val="20"/>
                <w:szCs w:val="20"/>
                <w:lang w:val="en-GB" w:eastAsia="ja-JP"/>
              </w:rPr>
              <w:t>(Team Leader)</w:t>
            </w:r>
          </w:p>
          <w:p w14:paraId="4C066A5F" w14:textId="77777777" w:rsidR="000B1E4F" w:rsidRPr="005B623B" w:rsidRDefault="000B1E4F" w:rsidP="006872EB">
            <w:pPr>
              <w:rPr>
                <w:sz w:val="20"/>
                <w:szCs w:val="20"/>
                <w:lang w:val="en-GB" w:eastAsia="ja-JP"/>
              </w:rPr>
            </w:pPr>
          </w:p>
          <w:p w14:paraId="2D2B9954" w14:textId="77777777" w:rsidR="000B1E4F" w:rsidRDefault="000B1E4F" w:rsidP="006872EB">
            <w:pPr>
              <w:rPr>
                <w:sz w:val="20"/>
                <w:szCs w:val="20"/>
                <w:lang w:val="en-GB" w:eastAsia="ja-JP"/>
              </w:rPr>
            </w:pPr>
            <w:r w:rsidRPr="00E82063">
              <w:rPr>
                <w:b/>
                <w:sz w:val="20"/>
                <w:szCs w:val="20"/>
                <w:lang w:val="en-GB" w:eastAsia="ja-JP"/>
              </w:rPr>
              <w:t>Type:</w:t>
            </w:r>
            <w:r w:rsidR="00713920">
              <w:rPr>
                <w:sz w:val="20"/>
                <w:szCs w:val="20"/>
                <w:lang w:val="en-GB" w:eastAsia="ja-JP"/>
              </w:rPr>
              <w:t xml:space="preserve"> International </w:t>
            </w:r>
            <w:r>
              <w:rPr>
                <w:sz w:val="20"/>
                <w:szCs w:val="20"/>
                <w:lang w:val="en-GB" w:eastAsia="ja-JP"/>
              </w:rPr>
              <w:t>Consultant</w:t>
            </w:r>
          </w:p>
          <w:p w14:paraId="7CA5E4AF" w14:textId="77777777" w:rsidR="000B1E4F" w:rsidRDefault="000B1E4F" w:rsidP="006872EB">
            <w:pPr>
              <w:rPr>
                <w:sz w:val="20"/>
                <w:szCs w:val="20"/>
                <w:lang w:val="en-GB" w:eastAsia="ja-JP"/>
              </w:rPr>
            </w:pPr>
          </w:p>
          <w:p w14:paraId="0342FE1F" w14:textId="604588B4" w:rsidR="000B1E4F" w:rsidRPr="00BA7BFA" w:rsidRDefault="000B1E4F" w:rsidP="006872EB">
            <w:pPr>
              <w:rPr>
                <w:sz w:val="20"/>
                <w:szCs w:val="20"/>
                <w:lang w:val="en-GB" w:eastAsia="ja-JP"/>
              </w:rPr>
            </w:pPr>
            <w:r>
              <w:rPr>
                <w:b/>
                <w:sz w:val="20"/>
                <w:szCs w:val="20"/>
                <w:lang w:val="en-GB" w:eastAsia="ja-JP"/>
              </w:rPr>
              <w:t>C</w:t>
            </w:r>
            <w:r w:rsidRPr="00E82063">
              <w:rPr>
                <w:b/>
                <w:sz w:val="20"/>
                <w:szCs w:val="20"/>
                <w:lang w:val="en-GB" w:eastAsia="ja-JP"/>
              </w:rPr>
              <w:t>ost per person</w:t>
            </w:r>
            <w:r>
              <w:rPr>
                <w:b/>
                <w:sz w:val="20"/>
                <w:szCs w:val="20"/>
                <w:lang w:val="en-GB" w:eastAsia="ja-JP"/>
              </w:rPr>
              <w:t xml:space="preserve"> per</w:t>
            </w:r>
            <w:r w:rsidRPr="00E82063">
              <w:rPr>
                <w:b/>
                <w:sz w:val="20"/>
                <w:szCs w:val="20"/>
                <w:lang w:val="en-GB" w:eastAsia="ja-JP"/>
              </w:rPr>
              <w:t xml:space="preserve"> week:</w:t>
            </w:r>
            <w:r w:rsidR="00713920">
              <w:rPr>
                <w:sz w:val="20"/>
                <w:szCs w:val="20"/>
                <w:lang w:val="en-GB" w:eastAsia="ja-JP"/>
              </w:rPr>
              <w:t xml:space="preserve"> </w:t>
            </w:r>
            <w:r w:rsidR="006B45C8">
              <w:rPr>
                <w:sz w:val="20"/>
                <w:szCs w:val="20"/>
                <w:lang w:val="en-GB" w:eastAsia="ja-JP"/>
              </w:rPr>
              <w:t>US</w:t>
            </w:r>
            <w:r w:rsidR="00713920">
              <w:rPr>
                <w:sz w:val="20"/>
                <w:szCs w:val="20"/>
                <w:lang w:val="en-GB" w:eastAsia="ja-JP"/>
              </w:rPr>
              <w:t>$3</w:t>
            </w:r>
            <w:r>
              <w:rPr>
                <w:sz w:val="20"/>
                <w:szCs w:val="20"/>
                <w:lang w:val="en-GB" w:eastAsia="ja-JP"/>
              </w:rPr>
              <w:t>,500.00</w:t>
            </w:r>
          </w:p>
          <w:p w14:paraId="3C1B9825" w14:textId="77777777" w:rsidR="000B1E4F" w:rsidRPr="00BA7BFA" w:rsidRDefault="000B1E4F" w:rsidP="006872EB">
            <w:pPr>
              <w:rPr>
                <w:sz w:val="20"/>
                <w:szCs w:val="20"/>
                <w:lang w:val="en-GB" w:eastAsia="ja-JP"/>
              </w:rPr>
            </w:pPr>
          </w:p>
          <w:p w14:paraId="09A895B8" w14:textId="77777777" w:rsidR="000B1E4F" w:rsidRPr="00BA7BFA" w:rsidRDefault="000B1E4F" w:rsidP="006872EB">
            <w:pPr>
              <w:rPr>
                <w:sz w:val="20"/>
                <w:szCs w:val="20"/>
                <w:lang w:val="en-GB" w:eastAsia="ja-JP"/>
              </w:rPr>
            </w:pPr>
            <w:r w:rsidRPr="00BA7BFA">
              <w:rPr>
                <w:b/>
                <w:sz w:val="20"/>
                <w:szCs w:val="20"/>
                <w:lang w:val="en-GB" w:eastAsia="ja-JP"/>
              </w:rPr>
              <w:t xml:space="preserve">Number of person </w:t>
            </w:r>
            <w:r w:rsidR="00713920">
              <w:rPr>
                <w:b/>
                <w:sz w:val="20"/>
                <w:szCs w:val="20"/>
                <w:lang w:val="en-GB" w:eastAsia="ja-JP"/>
              </w:rPr>
              <w:t>7</w:t>
            </w:r>
            <w:r w:rsidRPr="00BA7BFA">
              <w:rPr>
                <w:sz w:val="20"/>
                <w:szCs w:val="20"/>
                <w:lang w:val="en-GB" w:eastAsia="ja-JP"/>
              </w:rPr>
              <w:t xml:space="preserve"> weeks</w:t>
            </w:r>
          </w:p>
          <w:p w14:paraId="238468E5" w14:textId="77777777" w:rsidR="000B1E4F" w:rsidRPr="00BA7BFA" w:rsidRDefault="000B1E4F" w:rsidP="006872EB">
            <w:pPr>
              <w:rPr>
                <w:sz w:val="20"/>
                <w:szCs w:val="20"/>
                <w:lang w:val="en-GB" w:eastAsia="ja-JP"/>
              </w:rPr>
            </w:pPr>
          </w:p>
          <w:p w14:paraId="29B8E3BF" w14:textId="77777777" w:rsidR="000B1E4F" w:rsidRPr="0097038D" w:rsidRDefault="000B1E4F" w:rsidP="006872EB">
            <w:pPr>
              <w:rPr>
                <w:b/>
                <w:sz w:val="20"/>
                <w:szCs w:val="20"/>
                <w:lang w:val="en-GB" w:eastAsia="ja-JP"/>
              </w:rPr>
            </w:pPr>
            <w:r>
              <w:rPr>
                <w:b/>
                <w:sz w:val="20"/>
                <w:szCs w:val="20"/>
                <w:lang w:val="en-GB" w:eastAsia="ja-JP"/>
              </w:rPr>
              <w:t>To</w:t>
            </w:r>
            <w:r w:rsidR="00713920">
              <w:rPr>
                <w:b/>
                <w:sz w:val="20"/>
                <w:szCs w:val="20"/>
                <w:lang w:val="en-GB" w:eastAsia="ja-JP"/>
              </w:rPr>
              <w:t>tal = US$24</w:t>
            </w:r>
            <w:r>
              <w:rPr>
                <w:b/>
                <w:sz w:val="20"/>
                <w:szCs w:val="20"/>
                <w:lang w:val="en-GB" w:eastAsia="ja-JP"/>
              </w:rPr>
              <w:t>,5</w:t>
            </w:r>
            <w:r w:rsidRPr="00BA7BFA">
              <w:rPr>
                <w:b/>
                <w:sz w:val="20"/>
                <w:szCs w:val="20"/>
                <w:lang w:val="en-GB" w:eastAsia="ja-JP"/>
              </w:rPr>
              <w:t>00</w:t>
            </w:r>
          </w:p>
          <w:p w14:paraId="3505E5F6" w14:textId="77777777" w:rsidR="000B1E4F" w:rsidRPr="00E82063" w:rsidRDefault="000B1E4F" w:rsidP="006872EB">
            <w:pPr>
              <w:rPr>
                <w:sz w:val="20"/>
                <w:szCs w:val="20"/>
                <w:lang w:val="en-GB" w:eastAsia="ja-JP"/>
              </w:rPr>
            </w:pPr>
          </w:p>
          <w:p w14:paraId="3E53E476" w14:textId="77777777" w:rsidR="000B1E4F" w:rsidRPr="00E82063" w:rsidRDefault="000B1E4F" w:rsidP="006872EB">
            <w:pPr>
              <w:rPr>
                <w:sz w:val="20"/>
                <w:szCs w:val="20"/>
                <w:lang w:val="en-GB" w:eastAsia="ja-JP"/>
              </w:rPr>
            </w:pPr>
          </w:p>
        </w:tc>
        <w:tc>
          <w:tcPr>
            <w:tcW w:w="7355" w:type="dxa"/>
          </w:tcPr>
          <w:p w14:paraId="33705165" w14:textId="77777777" w:rsidR="000B1E4F" w:rsidRDefault="000B1E4F" w:rsidP="006872EB">
            <w:pPr>
              <w:rPr>
                <w:b/>
                <w:sz w:val="20"/>
                <w:szCs w:val="20"/>
                <w:lang w:val="en-GB" w:eastAsia="ja-JP"/>
              </w:rPr>
            </w:pPr>
            <w:r>
              <w:rPr>
                <w:b/>
                <w:sz w:val="20"/>
                <w:szCs w:val="20"/>
                <w:lang w:val="en-GB" w:eastAsia="ja-JP"/>
              </w:rPr>
              <w:t>Role</w:t>
            </w:r>
          </w:p>
          <w:p w14:paraId="76EF50F3" w14:textId="77777777" w:rsidR="000B1E4F" w:rsidRDefault="000B1E4F" w:rsidP="006872EB">
            <w:pPr>
              <w:rPr>
                <w:b/>
                <w:sz w:val="20"/>
                <w:szCs w:val="20"/>
                <w:lang w:val="en-GB" w:eastAsia="ja-JP"/>
              </w:rPr>
            </w:pPr>
          </w:p>
          <w:p w14:paraId="5601827F" w14:textId="77777777" w:rsidR="000B1E4F" w:rsidRDefault="000B1E4F" w:rsidP="006872EB">
            <w:pPr>
              <w:jc w:val="both"/>
              <w:rPr>
                <w:sz w:val="20"/>
                <w:szCs w:val="20"/>
                <w:lang w:val="en-GB" w:eastAsia="ja-JP"/>
              </w:rPr>
            </w:pPr>
            <w:r w:rsidRPr="00984580">
              <w:rPr>
                <w:rFonts w:cs="Arial"/>
                <w:sz w:val="20"/>
                <w:szCs w:val="20"/>
                <w:lang w:val="en-GB" w:eastAsia="ja-JP"/>
              </w:rPr>
              <w:t>The</w:t>
            </w:r>
            <w:r w:rsidR="006872EB">
              <w:rPr>
                <w:rFonts w:cs="Arial"/>
                <w:sz w:val="20"/>
                <w:szCs w:val="20"/>
              </w:rPr>
              <w:t xml:space="preserve"> Project Development Specialist</w:t>
            </w:r>
            <w:r w:rsidR="00455BB9">
              <w:rPr>
                <w:rFonts w:cs="Arial"/>
                <w:sz w:val="20"/>
                <w:szCs w:val="20"/>
              </w:rPr>
              <w:t xml:space="preserve"> (PDS)</w:t>
            </w:r>
            <w:r w:rsidR="006872EB">
              <w:rPr>
                <w:rFonts w:cs="Arial"/>
                <w:sz w:val="20"/>
                <w:szCs w:val="20"/>
              </w:rPr>
              <w:t xml:space="preserve"> </w:t>
            </w:r>
            <w:proofErr w:type="spellStart"/>
            <w:r w:rsidRPr="00984580">
              <w:rPr>
                <w:rFonts w:cs="Arial"/>
                <w:sz w:val="20"/>
                <w:szCs w:val="20"/>
              </w:rPr>
              <w:t>wi</w:t>
            </w:r>
            <w:r w:rsidRPr="00984580">
              <w:rPr>
                <w:rFonts w:cs="Arial"/>
                <w:sz w:val="20"/>
                <w:szCs w:val="20"/>
                <w:lang w:val="en-GB" w:eastAsia="ja-JP"/>
              </w:rPr>
              <w:t>ll</w:t>
            </w:r>
            <w:proofErr w:type="spellEnd"/>
            <w:r w:rsidRPr="00984580">
              <w:rPr>
                <w:rFonts w:cs="Arial"/>
                <w:sz w:val="20"/>
                <w:szCs w:val="20"/>
                <w:lang w:val="en-GB" w:eastAsia="ja-JP"/>
              </w:rPr>
              <w:t xml:space="preserve"> be the GEF PPG Team Leader and will be responsible for quality assurance and timely preparation of all reports and documentation, including the finalized UNDP Project Document (</w:t>
            </w:r>
            <w:proofErr w:type="spellStart"/>
            <w:r w:rsidRPr="00984580">
              <w:rPr>
                <w:rFonts w:cs="Arial"/>
                <w:sz w:val="20"/>
                <w:szCs w:val="20"/>
                <w:lang w:val="en-GB" w:eastAsia="ja-JP"/>
              </w:rPr>
              <w:t>ProDoc</w:t>
            </w:r>
            <w:proofErr w:type="spellEnd"/>
            <w:r w:rsidRPr="00984580">
              <w:rPr>
                <w:rFonts w:cs="Arial"/>
                <w:sz w:val="20"/>
                <w:szCs w:val="20"/>
                <w:lang w:val="en-GB" w:eastAsia="ja-JP"/>
              </w:rPr>
              <w:t>) and CEO Endorsement Request, with all mandatory and project specific Annexes and supporting documentation. S/he will be responsible for managing all consultants on the GEF PPG Team, and coordinating the Team’s work</w:t>
            </w:r>
            <w:r>
              <w:rPr>
                <w:sz w:val="20"/>
                <w:szCs w:val="20"/>
                <w:lang w:val="en-GB" w:eastAsia="ja-JP"/>
              </w:rPr>
              <w:t>.</w:t>
            </w:r>
          </w:p>
          <w:p w14:paraId="12F824AC" w14:textId="77777777" w:rsidR="000B1E4F" w:rsidRDefault="00455BB9" w:rsidP="006872EB">
            <w:pPr>
              <w:pStyle w:val="BodyText2006GL"/>
              <w:spacing w:before="120" w:after="240"/>
              <w:rPr>
                <w:rFonts w:ascii="Calibri" w:hAnsi="Calibri"/>
              </w:rPr>
            </w:pPr>
            <w:r>
              <w:rPr>
                <w:rFonts w:asciiTheme="minorHAnsi" w:hAnsiTheme="minorHAnsi" w:cs="Palatino-Roman"/>
              </w:rPr>
              <w:t>The PDS</w:t>
            </w:r>
            <w:r w:rsidR="000B1E4F" w:rsidRPr="005B623B">
              <w:rPr>
                <w:rFonts w:asciiTheme="minorHAnsi" w:hAnsiTheme="minorHAnsi" w:cs="Palatino-Roman"/>
              </w:rPr>
              <w:t xml:space="preserve"> will have the overall responsibility to manage all aspects of</w:t>
            </w:r>
            <w:r w:rsidR="006872EB">
              <w:rPr>
                <w:rFonts w:asciiTheme="minorHAnsi" w:hAnsiTheme="minorHAnsi" w:cs="Palatino-Roman"/>
              </w:rPr>
              <w:t xml:space="preserve"> project preparation activities, including </w:t>
            </w:r>
            <w:r w:rsidR="00F24886">
              <w:rPr>
                <w:rFonts w:asciiTheme="minorHAnsi" w:hAnsiTheme="minorHAnsi" w:cs="Palatino-Roman"/>
              </w:rPr>
              <w:t>gathering of</w:t>
            </w:r>
            <w:r>
              <w:rPr>
                <w:rFonts w:asciiTheme="minorHAnsi" w:hAnsiTheme="minorHAnsi" w:cs="Palatino-Roman"/>
              </w:rPr>
              <w:t xml:space="preserve"> necessary information, ensuring involvement of all relevant sectors,</w:t>
            </w:r>
            <w:r w:rsidR="006872EB">
              <w:rPr>
                <w:rFonts w:asciiTheme="minorHAnsi" w:hAnsiTheme="minorHAnsi" w:cs="Palatino-Roman"/>
              </w:rPr>
              <w:t xml:space="preserve"> holding workshops, </w:t>
            </w:r>
            <w:r>
              <w:rPr>
                <w:rFonts w:asciiTheme="minorHAnsi" w:hAnsiTheme="minorHAnsi" w:cs="Palatino-Roman"/>
              </w:rPr>
              <w:t>and report writing. The general work to be done by the PDS will be expected to make a significant contribution towards</w:t>
            </w:r>
            <w:r w:rsidR="00F24886">
              <w:rPr>
                <w:rFonts w:asciiTheme="minorHAnsi" w:hAnsiTheme="minorHAnsi" w:cs="Palatino-Roman"/>
              </w:rPr>
              <w:t xml:space="preserve"> the establish</w:t>
            </w:r>
            <w:r>
              <w:rPr>
                <w:rFonts w:asciiTheme="minorHAnsi" w:hAnsiTheme="minorHAnsi" w:cs="Palatino-Roman"/>
              </w:rPr>
              <w:t xml:space="preserve">ment of the Monitoring, Reporting, and Verification (MRV) system for climate actions in Namibia. </w:t>
            </w:r>
            <w:r w:rsidR="000B1E4F" w:rsidRPr="005B623B">
              <w:rPr>
                <w:rFonts w:asciiTheme="minorHAnsi" w:hAnsiTheme="minorHAnsi" w:cs="Palatino-Roman"/>
              </w:rPr>
              <w:t xml:space="preserve">In essence, the </w:t>
            </w:r>
            <w:r>
              <w:rPr>
                <w:rFonts w:asciiTheme="minorHAnsi" w:hAnsiTheme="minorHAnsi" w:cs="Palatino-Roman"/>
              </w:rPr>
              <w:t xml:space="preserve">PDS should have </w:t>
            </w:r>
            <w:r w:rsidR="000B1E4F" w:rsidRPr="005B623B">
              <w:rPr>
                <w:rFonts w:asciiTheme="minorHAnsi" w:hAnsiTheme="minorHAnsi" w:cs="Palatino-Roman"/>
              </w:rPr>
              <w:t xml:space="preserve">a general understanding of all the GHG sectors, a valuable understanding of the UNFCCC national GHG Inventory reporting guidelines, a comprehensive understanding of the </w:t>
            </w:r>
            <w:r w:rsidR="000B1E4F" w:rsidRPr="005B623B">
              <w:rPr>
                <w:rFonts w:asciiTheme="minorHAnsi" w:hAnsiTheme="minorHAnsi"/>
              </w:rPr>
              <w:t xml:space="preserve">Nationally Determined Contributions (NDCs) under the </w:t>
            </w:r>
            <w:r w:rsidR="000B1E4F" w:rsidRPr="005B623B">
              <w:rPr>
                <w:rFonts w:asciiTheme="minorHAnsi" w:hAnsiTheme="minorHAnsi" w:cs="Palatino-Roman"/>
              </w:rPr>
              <w:t xml:space="preserve">Paris Agreement, and a sound understanding of the IPCC guidelines for national GHG Inventories. </w:t>
            </w:r>
            <w:r w:rsidR="000B1E4F" w:rsidRPr="005B623B">
              <w:rPr>
                <w:rFonts w:ascii="Calibri" w:hAnsi="Calibri"/>
              </w:rPr>
              <w:t xml:space="preserve">He/she should be able to work independently, and with a wide range of stakeholders (government institutions, research institutions, UN agencies, research agencies etc.). </w:t>
            </w:r>
          </w:p>
          <w:p w14:paraId="54A3887D" w14:textId="77777777" w:rsidR="000B1E4F" w:rsidRPr="005B623B" w:rsidRDefault="000B1E4F" w:rsidP="006872EB">
            <w:pPr>
              <w:jc w:val="both"/>
              <w:rPr>
                <w:rFonts w:cs="Palatino-Roman"/>
                <w:sz w:val="20"/>
                <w:szCs w:val="20"/>
              </w:rPr>
            </w:pPr>
            <w:r w:rsidRPr="005B623B">
              <w:rPr>
                <w:rFonts w:cs="Palatino-Roman"/>
                <w:sz w:val="20"/>
                <w:szCs w:val="20"/>
              </w:rPr>
              <w:t>The mai</w:t>
            </w:r>
            <w:r w:rsidR="00F24886">
              <w:rPr>
                <w:rFonts w:cs="Palatino-Roman"/>
                <w:sz w:val="20"/>
                <w:szCs w:val="20"/>
              </w:rPr>
              <w:t>n responsibilities for the PDS</w:t>
            </w:r>
            <w:r w:rsidRPr="005B623B">
              <w:rPr>
                <w:rFonts w:cs="Palatino-Roman"/>
                <w:sz w:val="20"/>
                <w:szCs w:val="20"/>
              </w:rPr>
              <w:t xml:space="preserve"> will mainly be, but not limited to the following:</w:t>
            </w:r>
          </w:p>
          <w:p w14:paraId="20B8117B" w14:textId="77777777" w:rsidR="000B1E4F" w:rsidRPr="005B623B" w:rsidRDefault="000B1E4F" w:rsidP="006872EB">
            <w:pPr>
              <w:rPr>
                <w:rFonts w:cs="Palatino-Roman"/>
                <w:sz w:val="20"/>
                <w:szCs w:val="20"/>
              </w:rPr>
            </w:pPr>
          </w:p>
          <w:p w14:paraId="50836F01" w14:textId="77777777" w:rsidR="000B1E4F" w:rsidRDefault="000B1E4F" w:rsidP="006872EB">
            <w:pPr>
              <w:pStyle w:val="ListParagraph"/>
              <w:numPr>
                <w:ilvl w:val="0"/>
                <w:numId w:val="21"/>
              </w:numPr>
              <w:rPr>
                <w:rFonts w:cs="Palatino-Roman"/>
                <w:sz w:val="20"/>
                <w:szCs w:val="20"/>
              </w:rPr>
            </w:pPr>
            <w:r w:rsidRPr="005B623B">
              <w:rPr>
                <w:rFonts w:cs="Palatino-Roman"/>
                <w:sz w:val="20"/>
                <w:szCs w:val="20"/>
              </w:rPr>
              <w:t xml:space="preserve">Coordinating the day-to-day activities of the </w:t>
            </w:r>
            <w:r w:rsidR="005A7237">
              <w:rPr>
                <w:rFonts w:cs="Palatino-Roman"/>
                <w:sz w:val="20"/>
                <w:szCs w:val="20"/>
              </w:rPr>
              <w:t>Project Preparation Grant (PPG)</w:t>
            </w:r>
            <w:r w:rsidR="00F24886">
              <w:rPr>
                <w:rFonts w:cs="Palatino-Roman"/>
                <w:sz w:val="20"/>
                <w:szCs w:val="20"/>
              </w:rPr>
              <w:t xml:space="preserve"> for the </w:t>
            </w:r>
            <w:r w:rsidRPr="005B623B">
              <w:rPr>
                <w:rFonts w:cs="Palatino-Roman"/>
                <w:sz w:val="20"/>
                <w:szCs w:val="20"/>
              </w:rPr>
              <w:t>CBIT</w:t>
            </w:r>
            <w:r w:rsidR="00F24886">
              <w:rPr>
                <w:rFonts w:cs="Palatino-Roman"/>
                <w:sz w:val="20"/>
                <w:szCs w:val="20"/>
              </w:rPr>
              <w:t xml:space="preserve"> Namibia</w:t>
            </w:r>
            <w:r w:rsidRPr="005B623B">
              <w:rPr>
                <w:rFonts w:cs="Palatino-Roman"/>
                <w:sz w:val="20"/>
                <w:szCs w:val="20"/>
              </w:rPr>
              <w:t xml:space="preserve"> Project (including work planning, project implementation, coordinating the team and delegating tasks as necessary);</w:t>
            </w:r>
          </w:p>
          <w:p w14:paraId="5D46529A" w14:textId="77777777" w:rsidR="00F24886" w:rsidRPr="00F24886" w:rsidRDefault="000B1E4F" w:rsidP="00F24886">
            <w:pPr>
              <w:pStyle w:val="ListParagraph"/>
              <w:numPr>
                <w:ilvl w:val="0"/>
                <w:numId w:val="21"/>
              </w:numPr>
              <w:rPr>
                <w:rFonts w:cs="Palatino-Roman"/>
                <w:sz w:val="20"/>
                <w:szCs w:val="20"/>
              </w:rPr>
            </w:pPr>
            <w:r>
              <w:rPr>
                <w:iCs/>
                <w:color w:val="000000"/>
                <w:sz w:val="20"/>
                <w:szCs w:val="20"/>
              </w:rPr>
              <w:t xml:space="preserve">Ensuring </w:t>
            </w:r>
            <w:r w:rsidR="00F24886">
              <w:rPr>
                <w:iCs/>
                <w:color w:val="000000"/>
                <w:sz w:val="20"/>
                <w:szCs w:val="20"/>
              </w:rPr>
              <w:t xml:space="preserve">relevant information around the </w:t>
            </w:r>
            <w:r>
              <w:rPr>
                <w:iCs/>
                <w:color w:val="000000"/>
                <w:sz w:val="20"/>
                <w:szCs w:val="20"/>
              </w:rPr>
              <w:t xml:space="preserve">establishment of </w:t>
            </w:r>
            <w:r w:rsidRPr="001256E1">
              <w:rPr>
                <w:iCs/>
                <w:color w:val="000000"/>
                <w:sz w:val="20"/>
                <w:szCs w:val="20"/>
              </w:rPr>
              <w:t xml:space="preserve">a comprehensive Transparency Framework for Monitoring, Reporting and Verification (MRV) of climate actions and to report on NDC implementation under the Paris Agreement </w:t>
            </w:r>
            <w:r w:rsidR="00F24886">
              <w:rPr>
                <w:iCs/>
                <w:color w:val="000000"/>
                <w:sz w:val="20"/>
                <w:szCs w:val="20"/>
              </w:rPr>
              <w:t>is gathered;</w:t>
            </w:r>
            <w:r w:rsidRPr="001256E1">
              <w:rPr>
                <w:iCs/>
                <w:color w:val="000000"/>
                <w:sz w:val="20"/>
                <w:szCs w:val="20"/>
              </w:rPr>
              <w:t xml:space="preserve">   </w:t>
            </w:r>
          </w:p>
          <w:p w14:paraId="6DDBC498" w14:textId="77777777" w:rsidR="00F24886" w:rsidRPr="005B623B" w:rsidRDefault="00F24886" w:rsidP="00F24886">
            <w:pPr>
              <w:pStyle w:val="ListParagraph"/>
              <w:numPr>
                <w:ilvl w:val="0"/>
                <w:numId w:val="21"/>
              </w:numPr>
              <w:rPr>
                <w:rFonts w:cs="Palatino-Roman"/>
                <w:sz w:val="20"/>
                <w:szCs w:val="20"/>
              </w:rPr>
            </w:pPr>
            <w:r w:rsidRPr="005B623B">
              <w:rPr>
                <w:rFonts w:cs="Palatino-Roman"/>
                <w:sz w:val="20"/>
                <w:szCs w:val="20"/>
              </w:rPr>
              <w:t xml:space="preserve">Identification of all relevant stakeholders; </w:t>
            </w:r>
          </w:p>
          <w:p w14:paraId="2311F594" w14:textId="77777777" w:rsidR="000B1E4F" w:rsidRDefault="000B1E4F" w:rsidP="006872EB">
            <w:pPr>
              <w:pStyle w:val="ListParagraph"/>
              <w:numPr>
                <w:ilvl w:val="0"/>
                <w:numId w:val="21"/>
              </w:numPr>
              <w:rPr>
                <w:rFonts w:cs="Palatino-Roman"/>
                <w:sz w:val="20"/>
                <w:szCs w:val="20"/>
              </w:rPr>
            </w:pPr>
            <w:r w:rsidRPr="005B623B">
              <w:rPr>
                <w:rFonts w:cs="Palatino-Roman"/>
                <w:sz w:val="20"/>
                <w:szCs w:val="20"/>
              </w:rPr>
              <w:t>Ensuring involvement of all relevant sectors, and identifying and overseeing national inventory sector leads (providing assistance with the preparation of work plans, data collection and compilation, data organization for inclusion in the inventory, and assigning responsibilities as necessary);</w:t>
            </w:r>
          </w:p>
          <w:p w14:paraId="0306FA13" w14:textId="77777777" w:rsidR="00F24886" w:rsidRPr="005B623B" w:rsidRDefault="00F24886" w:rsidP="006872EB">
            <w:pPr>
              <w:pStyle w:val="ListParagraph"/>
              <w:numPr>
                <w:ilvl w:val="0"/>
                <w:numId w:val="21"/>
              </w:numPr>
              <w:rPr>
                <w:rFonts w:cs="Palatino-Roman"/>
                <w:sz w:val="20"/>
                <w:szCs w:val="20"/>
              </w:rPr>
            </w:pPr>
            <w:r>
              <w:rPr>
                <w:rFonts w:cs="Palatino-Roman"/>
                <w:sz w:val="20"/>
                <w:szCs w:val="20"/>
              </w:rPr>
              <w:t>Quality assurance;</w:t>
            </w:r>
          </w:p>
          <w:p w14:paraId="3DB44D12" w14:textId="77777777" w:rsidR="000B1E4F" w:rsidRPr="005B623B" w:rsidRDefault="00F24886" w:rsidP="006872EB">
            <w:pPr>
              <w:numPr>
                <w:ilvl w:val="0"/>
                <w:numId w:val="21"/>
              </w:numPr>
              <w:spacing w:after="60"/>
              <w:rPr>
                <w:rFonts w:eastAsia="Times New Roman"/>
                <w:sz w:val="20"/>
                <w:szCs w:val="20"/>
                <w:lang w:val="en-GB" w:eastAsia="zh-CN"/>
              </w:rPr>
            </w:pPr>
            <w:r>
              <w:rPr>
                <w:rFonts w:eastAsia="Times New Roman"/>
                <w:sz w:val="20"/>
                <w:szCs w:val="20"/>
                <w:lang w:val="en-GB" w:eastAsia="zh-CN"/>
              </w:rPr>
              <w:t>Organising meetings and workshops (including the validation workshop) as necessary</w:t>
            </w:r>
            <w:r w:rsidR="000B1E4F" w:rsidRPr="005B623B">
              <w:rPr>
                <w:rFonts w:eastAsia="Times New Roman"/>
                <w:sz w:val="20"/>
                <w:szCs w:val="20"/>
                <w:lang w:val="en-GB" w:eastAsia="zh-CN"/>
              </w:rPr>
              <w:t>;</w:t>
            </w:r>
          </w:p>
          <w:p w14:paraId="48FD7EC9" w14:textId="77777777" w:rsidR="000B1E4F" w:rsidRPr="005B623B" w:rsidRDefault="000B1E4F" w:rsidP="006872EB">
            <w:pPr>
              <w:pStyle w:val="ListParagraph"/>
              <w:numPr>
                <w:ilvl w:val="0"/>
                <w:numId w:val="21"/>
              </w:numPr>
              <w:rPr>
                <w:sz w:val="20"/>
                <w:szCs w:val="20"/>
              </w:rPr>
            </w:pPr>
            <w:r w:rsidRPr="005B623B">
              <w:rPr>
                <w:sz w:val="20"/>
                <w:szCs w:val="20"/>
              </w:rPr>
              <w:t>E</w:t>
            </w:r>
            <w:r w:rsidRPr="005B623B">
              <w:rPr>
                <w:rFonts w:ascii="Calibri" w:hAnsi="Calibri"/>
                <w:sz w:val="20"/>
                <w:szCs w:val="20"/>
              </w:rPr>
              <w:t>stablish</w:t>
            </w:r>
            <w:r w:rsidRPr="005B623B">
              <w:rPr>
                <w:sz w:val="20"/>
                <w:szCs w:val="20"/>
              </w:rPr>
              <w:t>ing relationships</w:t>
            </w:r>
            <w:r w:rsidRPr="005B623B">
              <w:rPr>
                <w:rFonts w:ascii="Calibri" w:hAnsi="Calibri"/>
                <w:sz w:val="20"/>
                <w:szCs w:val="20"/>
              </w:rPr>
              <w:t xml:space="preserve"> with related national projects, and other regional, interna</w:t>
            </w:r>
            <w:r w:rsidRPr="005B623B">
              <w:rPr>
                <w:sz w:val="20"/>
                <w:szCs w:val="20"/>
              </w:rPr>
              <w:t xml:space="preserve">tional </w:t>
            </w:r>
            <w:proofErr w:type="spellStart"/>
            <w:r w:rsidRPr="005B623B">
              <w:rPr>
                <w:sz w:val="20"/>
                <w:szCs w:val="20"/>
              </w:rPr>
              <w:t>programmes</w:t>
            </w:r>
            <w:proofErr w:type="spellEnd"/>
            <w:r w:rsidRPr="005B623B">
              <w:rPr>
                <w:sz w:val="20"/>
                <w:szCs w:val="20"/>
              </w:rPr>
              <w:t xml:space="preserve"> where necessary;</w:t>
            </w:r>
          </w:p>
          <w:p w14:paraId="3FF5CE4B" w14:textId="77777777" w:rsidR="000B1E4F" w:rsidRPr="005B623B" w:rsidRDefault="000B1E4F" w:rsidP="006872EB">
            <w:pPr>
              <w:pStyle w:val="ListParagraph"/>
              <w:numPr>
                <w:ilvl w:val="0"/>
                <w:numId w:val="21"/>
              </w:numPr>
              <w:rPr>
                <w:sz w:val="20"/>
                <w:szCs w:val="20"/>
              </w:rPr>
            </w:pPr>
            <w:r w:rsidRPr="005B623B">
              <w:rPr>
                <w:sz w:val="20"/>
                <w:szCs w:val="20"/>
              </w:rPr>
              <w:t>Development of consultants contracts to for consultancies aiming support updating the inve</w:t>
            </w:r>
            <w:r w:rsidR="00F24886">
              <w:rPr>
                <w:sz w:val="20"/>
                <w:szCs w:val="20"/>
              </w:rPr>
              <w:t xml:space="preserve">ntory and compiling reports; </w:t>
            </w:r>
          </w:p>
          <w:p w14:paraId="53F7F4F4" w14:textId="77777777" w:rsidR="000B1E4F" w:rsidRPr="00F24886" w:rsidRDefault="000B1E4F" w:rsidP="006872EB">
            <w:pPr>
              <w:pStyle w:val="ListParagraph"/>
              <w:numPr>
                <w:ilvl w:val="0"/>
                <w:numId w:val="21"/>
              </w:numPr>
              <w:rPr>
                <w:rFonts w:ascii="Calibri" w:hAnsi="Calibri"/>
                <w:sz w:val="20"/>
                <w:szCs w:val="20"/>
              </w:rPr>
            </w:pPr>
            <w:r w:rsidRPr="005B623B">
              <w:rPr>
                <w:sz w:val="20"/>
                <w:szCs w:val="20"/>
              </w:rPr>
              <w:t>Reporting progress to the MET and UNDP.</w:t>
            </w:r>
          </w:p>
          <w:p w14:paraId="6A7D0915" w14:textId="77777777" w:rsidR="00F24886" w:rsidRPr="00F24886" w:rsidRDefault="00F24886" w:rsidP="006872EB">
            <w:pPr>
              <w:pStyle w:val="ListParagraph"/>
              <w:numPr>
                <w:ilvl w:val="0"/>
                <w:numId w:val="21"/>
              </w:numPr>
              <w:rPr>
                <w:rFonts w:ascii="Calibri" w:hAnsi="Calibri"/>
                <w:sz w:val="20"/>
                <w:szCs w:val="20"/>
              </w:rPr>
            </w:pPr>
            <w:r>
              <w:rPr>
                <w:sz w:val="20"/>
                <w:szCs w:val="20"/>
              </w:rPr>
              <w:t>Development of the Project Document</w:t>
            </w:r>
            <w:r w:rsidR="00423613">
              <w:rPr>
                <w:sz w:val="20"/>
                <w:szCs w:val="20"/>
              </w:rPr>
              <w:t xml:space="preserve"> for the Medium-Size Project</w:t>
            </w:r>
            <w:r>
              <w:rPr>
                <w:sz w:val="20"/>
                <w:szCs w:val="20"/>
              </w:rPr>
              <w:t xml:space="preserve">; and </w:t>
            </w:r>
          </w:p>
          <w:p w14:paraId="59D25FAA" w14:textId="77777777" w:rsidR="00F24886" w:rsidRPr="005B623B" w:rsidRDefault="00F24886" w:rsidP="006872EB">
            <w:pPr>
              <w:pStyle w:val="ListParagraph"/>
              <w:numPr>
                <w:ilvl w:val="0"/>
                <w:numId w:val="21"/>
              </w:numPr>
              <w:rPr>
                <w:rFonts w:ascii="Calibri" w:hAnsi="Calibri"/>
                <w:sz w:val="20"/>
                <w:szCs w:val="20"/>
              </w:rPr>
            </w:pPr>
            <w:r>
              <w:rPr>
                <w:sz w:val="20"/>
                <w:szCs w:val="20"/>
              </w:rPr>
              <w:lastRenderedPageBreak/>
              <w:t>Submitting the CEO endorsement request.</w:t>
            </w:r>
          </w:p>
          <w:p w14:paraId="76ACF251" w14:textId="77777777" w:rsidR="000B1E4F" w:rsidRPr="005B623B" w:rsidRDefault="000B1E4F" w:rsidP="006872EB">
            <w:pPr>
              <w:pStyle w:val="BodyText2006GL"/>
              <w:spacing w:before="120" w:after="240"/>
              <w:rPr>
                <w:rFonts w:ascii="Calibri" w:hAnsi="Calibri"/>
                <w:b/>
              </w:rPr>
            </w:pPr>
            <w:r w:rsidRPr="005B623B">
              <w:rPr>
                <w:rFonts w:ascii="Calibri" w:hAnsi="Calibri"/>
                <w:b/>
              </w:rPr>
              <w:t>Deliverables</w:t>
            </w:r>
          </w:p>
          <w:p w14:paraId="63D90D67" w14:textId="77777777" w:rsidR="000B1E4F" w:rsidRPr="006A6447" w:rsidRDefault="000B1E4F" w:rsidP="006872EB">
            <w:pPr>
              <w:pStyle w:val="ListParagraph"/>
              <w:numPr>
                <w:ilvl w:val="0"/>
                <w:numId w:val="17"/>
              </w:numPr>
              <w:ind w:left="430"/>
              <w:rPr>
                <w:sz w:val="20"/>
                <w:szCs w:val="20"/>
                <w:lang w:val="en-GB" w:eastAsia="ja-JP"/>
              </w:rPr>
            </w:pPr>
            <w:r w:rsidRPr="006A6447">
              <w:rPr>
                <w:sz w:val="20"/>
                <w:szCs w:val="20"/>
                <w:u w:val="single"/>
                <w:lang w:val="en-GB" w:eastAsia="ja-JP"/>
              </w:rPr>
              <w:t xml:space="preserve">Management of the </w:t>
            </w:r>
            <w:r>
              <w:rPr>
                <w:sz w:val="20"/>
                <w:szCs w:val="20"/>
                <w:u w:val="single"/>
                <w:lang w:val="en-GB" w:eastAsia="ja-JP"/>
              </w:rPr>
              <w:t>GEF PPG</w:t>
            </w:r>
            <w:r w:rsidRPr="006A6447">
              <w:rPr>
                <w:sz w:val="20"/>
                <w:szCs w:val="20"/>
                <w:u w:val="single"/>
                <w:lang w:val="en-GB" w:eastAsia="ja-JP"/>
              </w:rPr>
              <w:t xml:space="preserve"> Team</w:t>
            </w:r>
          </w:p>
          <w:p w14:paraId="18E40B8D" w14:textId="77777777" w:rsidR="000B1E4F" w:rsidRDefault="000B1E4F" w:rsidP="006872EB">
            <w:pPr>
              <w:pStyle w:val="ListParagraph"/>
              <w:numPr>
                <w:ilvl w:val="1"/>
                <w:numId w:val="17"/>
              </w:numPr>
              <w:ind w:left="691" w:hanging="270"/>
              <w:rPr>
                <w:sz w:val="20"/>
                <w:szCs w:val="20"/>
                <w:lang w:val="en-GB" w:eastAsia="ja-JP"/>
              </w:rPr>
            </w:pPr>
            <w:r w:rsidRPr="00E82063">
              <w:rPr>
                <w:sz w:val="20"/>
                <w:szCs w:val="20"/>
                <w:lang w:val="en-GB" w:eastAsia="ja-JP"/>
              </w:rPr>
              <w:t xml:space="preserve">Define and submit a </w:t>
            </w:r>
            <w:r w:rsidRPr="00FD7E12">
              <w:rPr>
                <w:b/>
                <w:sz w:val="20"/>
                <w:szCs w:val="20"/>
                <w:lang w:val="en-GB" w:eastAsia="ja-JP"/>
              </w:rPr>
              <w:t>detailed methodology and work plan</w:t>
            </w:r>
            <w:r w:rsidRPr="00E82063">
              <w:rPr>
                <w:sz w:val="20"/>
                <w:szCs w:val="20"/>
                <w:lang w:val="en-GB" w:eastAsia="ja-JP"/>
              </w:rPr>
              <w:t xml:space="preserve"> in consultation with the other </w:t>
            </w:r>
            <w:r>
              <w:rPr>
                <w:sz w:val="20"/>
                <w:szCs w:val="20"/>
                <w:lang w:val="en-GB" w:eastAsia="ja-JP"/>
              </w:rPr>
              <w:t>c</w:t>
            </w:r>
            <w:r w:rsidRPr="00E82063">
              <w:rPr>
                <w:sz w:val="20"/>
                <w:szCs w:val="20"/>
                <w:lang w:val="en-GB" w:eastAsia="ja-JP"/>
              </w:rPr>
              <w:t xml:space="preserve">onsultants with clear delegation of responsibilities for the </w:t>
            </w:r>
            <w:r>
              <w:rPr>
                <w:sz w:val="20"/>
                <w:szCs w:val="20"/>
                <w:lang w:val="en-GB" w:eastAsia="ja-JP"/>
              </w:rPr>
              <w:t>International Consultants (</w:t>
            </w:r>
            <w:r w:rsidRPr="00E82063">
              <w:rPr>
                <w:sz w:val="20"/>
                <w:szCs w:val="20"/>
                <w:lang w:val="en-GB" w:eastAsia="ja-JP"/>
              </w:rPr>
              <w:t>I</w:t>
            </w:r>
            <w:r>
              <w:rPr>
                <w:sz w:val="20"/>
                <w:szCs w:val="20"/>
                <w:lang w:val="en-GB" w:eastAsia="ja-JP"/>
              </w:rPr>
              <w:t>C</w:t>
            </w:r>
            <w:r w:rsidRPr="00E82063">
              <w:rPr>
                <w:sz w:val="20"/>
                <w:szCs w:val="20"/>
                <w:lang w:val="en-GB" w:eastAsia="ja-JP"/>
              </w:rPr>
              <w:t>s</w:t>
            </w:r>
            <w:r>
              <w:rPr>
                <w:sz w:val="20"/>
                <w:szCs w:val="20"/>
                <w:lang w:val="en-GB" w:eastAsia="ja-JP"/>
              </w:rPr>
              <w:t>)</w:t>
            </w:r>
            <w:r w:rsidRPr="00E82063">
              <w:rPr>
                <w:sz w:val="20"/>
                <w:szCs w:val="20"/>
                <w:lang w:val="en-GB" w:eastAsia="ja-JP"/>
              </w:rPr>
              <w:t xml:space="preserve"> and National Consultants (NCs);</w:t>
            </w:r>
          </w:p>
          <w:p w14:paraId="7F9BDF9C" w14:textId="77777777" w:rsidR="000B1E4F" w:rsidRDefault="000B1E4F" w:rsidP="006872EB">
            <w:pPr>
              <w:pStyle w:val="ListParagraph"/>
              <w:numPr>
                <w:ilvl w:val="1"/>
                <w:numId w:val="17"/>
              </w:numPr>
              <w:ind w:left="691" w:hanging="270"/>
              <w:rPr>
                <w:sz w:val="20"/>
                <w:szCs w:val="20"/>
                <w:lang w:val="en-GB" w:eastAsia="ja-JP"/>
              </w:rPr>
            </w:pPr>
            <w:r>
              <w:rPr>
                <w:sz w:val="20"/>
                <w:szCs w:val="20"/>
                <w:lang w:val="en-GB" w:eastAsia="ja-JP"/>
              </w:rPr>
              <w:t xml:space="preserve">Ensure that project development is </w:t>
            </w:r>
            <w:r w:rsidRPr="00705637">
              <w:rPr>
                <w:b/>
                <w:sz w:val="20"/>
                <w:szCs w:val="20"/>
                <w:lang w:val="en-GB" w:eastAsia="ja-JP"/>
              </w:rPr>
              <w:t>participatory, gender-</w:t>
            </w:r>
            <w:r>
              <w:rPr>
                <w:b/>
                <w:sz w:val="20"/>
                <w:szCs w:val="20"/>
                <w:lang w:val="en-GB" w:eastAsia="ja-JP"/>
              </w:rPr>
              <w:t>responsive</w:t>
            </w:r>
            <w:r w:rsidRPr="00705637">
              <w:rPr>
                <w:b/>
                <w:sz w:val="20"/>
                <w:szCs w:val="20"/>
                <w:lang w:val="en-GB" w:eastAsia="ja-JP"/>
              </w:rPr>
              <w:t xml:space="preserve"> and based on extensive stakeholder engagements</w:t>
            </w:r>
            <w:r w:rsidRPr="00E82063">
              <w:rPr>
                <w:sz w:val="20"/>
                <w:szCs w:val="20"/>
                <w:lang w:val="en-GB" w:eastAsia="ja-JP"/>
              </w:rPr>
              <w:t>;</w:t>
            </w:r>
            <w:r>
              <w:rPr>
                <w:sz w:val="20"/>
                <w:szCs w:val="20"/>
                <w:lang w:val="en-GB" w:eastAsia="ja-JP"/>
              </w:rPr>
              <w:t xml:space="preserve"> and</w:t>
            </w:r>
          </w:p>
          <w:p w14:paraId="19DE5724" w14:textId="77777777" w:rsidR="000B1E4F" w:rsidRDefault="000B1E4F" w:rsidP="006872EB">
            <w:pPr>
              <w:pStyle w:val="ListParagraph"/>
              <w:numPr>
                <w:ilvl w:val="1"/>
                <w:numId w:val="17"/>
              </w:numPr>
              <w:ind w:left="691" w:hanging="270"/>
              <w:rPr>
                <w:sz w:val="20"/>
                <w:szCs w:val="20"/>
                <w:lang w:val="en-GB" w:eastAsia="ja-JP"/>
              </w:rPr>
            </w:pPr>
            <w:r>
              <w:rPr>
                <w:sz w:val="20"/>
                <w:szCs w:val="20"/>
                <w:lang w:val="en-GB" w:eastAsia="ja-JP"/>
              </w:rPr>
              <w:t xml:space="preserve">Verify and ensure that all project components are </w:t>
            </w:r>
            <w:r w:rsidRPr="00705637">
              <w:rPr>
                <w:b/>
                <w:sz w:val="20"/>
                <w:szCs w:val="20"/>
                <w:lang w:val="en-GB" w:eastAsia="ja-JP"/>
              </w:rPr>
              <w:t>technically sound and cost effective</w:t>
            </w:r>
            <w:r>
              <w:rPr>
                <w:sz w:val="20"/>
                <w:szCs w:val="20"/>
                <w:lang w:val="en-GB" w:eastAsia="ja-JP"/>
              </w:rPr>
              <w:t>.</w:t>
            </w:r>
          </w:p>
          <w:p w14:paraId="01C1B01C" w14:textId="77777777" w:rsidR="000B1E4F" w:rsidRDefault="000B1E4F" w:rsidP="006872EB">
            <w:pPr>
              <w:pStyle w:val="ListParagraph"/>
              <w:ind w:left="691"/>
              <w:rPr>
                <w:sz w:val="20"/>
                <w:szCs w:val="20"/>
                <w:lang w:val="en-GB" w:eastAsia="ja-JP"/>
              </w:rPr>
            </w:pPr>
          </w:p>
          <w:p w14:paraId="7E8DE634" w14:textId="77777777" w:rsidR="000B1E4F" w:rsidRPr="00A320A6" w:rsidRDefault="000B1E4F" w:rsidP="006872EB">
            <w:pPr>
              <w:pStyle w:val="ListParagraph"/>
              <w:numPr>
                <w:ilvl w:val="0"/>
                <w:numId w:val="17"/>
              </w:numPr>
              <w:ind w:left="430"/>
              <w:rPr>
                <w:sz w:val="20"/>
                <w:szCs w:val="20"/>
                <w:lang w:val="en-GB" w:eastAsia="ja-JP"/>
              </w:rPr>
            </w:pPr>
            <w:r w:rsidRPr="006A6447">
              <w:rPr>
                <w:sz w:val="20"/>
                <w:szCs w:val="20"/>
                <w:u w:val="single"/>
                <w:lang w:val="en-GB" w:eastAsia="ja-JP"/>
              </w:rPr>
              <w:t>Preparatory Technical Studies and Reviews (Component A)</w:t>
            </w:r>
            <w:r w:rsidRPr="006A6447">
              <w:rPr>
                <w:sz w:val="20"/>
                <w:szCs w:val="20"/>
                <w:lang w:val="en-GB" w:eastAsia="ja-JP"/>
              </w:rPr>
              <w:t>:</w:t>
            </w:r>
            <w:r>
              <w:rPr>
                <w:sz w:val="20"/>
                <w:szCs w:val="20"/>
                <w:lang w:val="en-GB" w:eastAsia="ja-JP"/>
              </w:rPr>
              <w:t xml:space="preserve"> </w:t>
            </w:r>
            <w:r w:rsidRPr="00A320A6">
              <w:rPr>
                <w:sz w:val="20"/>
                <w:szCs w:val="20"/>
                <w:lang w:val="en-GB" w:eastAsia="ja-JP"/>
              </w:rPr>
              <w:t>With inputs from</w:t>
            </w:r>
            <w:r>
              <w:rPr>
                <w:sz w:val="20"/>
                <w:szCs w:val="20"/>
                <w:lang w:val="en-GB" w:eastAsia="ja-JP"/>
              </w:rPr>
              <w:t xml:space="preserve"> the other</w:t>
            </w:r>
            <w:r w:rsidRPr="00A320A6">
              <w:rPr>
                <w:sz w:val="20"/>
                <w:szCs w:val="20"/>
                <w:lang w:val="en-GB" w:eastAsia="ja-JP"/>
              </w:rPr>
              <w:t xml:space="preserve"> </w:t>
            </w:r>
            <w:r w:rsidRPr="008313F0">
              <w:rPr>
                <w:sz w:val="20"/>
                <w:szCs w:val="20"/>
                <w:lang w:val="en-GB" w:eastAsia="ja-JP"/>
              </w:rPr>
              <w:t xml:space="preserve">national and international </w:t>
            </w:r>
            <w:r>
              <w:rPr>
                <w:sz w:val="20"/>
                <w:szCs w:val="20"/>
                <w:lang w:val="en-GB" w:eastAsia="ja-JP"/>
              </w:rPr>
              <w:t>consultants</w:t>
            </w:r>
            <w:r w:rsidRPr="00A320A6">
              <w:rPr>
                <w:sz w:val="20"/>
                <w:szCs w:val="20"/>
                <w:lang w:val="en-GB" w:eastAsia="ja-JP"/>
              </w:rPr>
              <w:t>, as detailed in the</w:t>
            </w:r>
            <w:r>
              <w:rPr>
                <w:sz w:val="20"/>
                <w:szCs w:val="20"/>
                <w:lang w:val="en-GB" w:eastAsia="ja-JP"/>
              </w:rPr>
              <w:t>ir</w:t>
            </w:r>
            <w:r w:rsidRPr="00A320A6">
              <w:rPr>
                <w:sz w:val="20"/>
                <w:szCs w:val="20"/>
                <w:lang w:val="en-GB" w:eastAsia="ja-JP"/>
              </w:rPr>
              <w:t xml:space="preserve"> respective TORs:</w:t>
            </w:r>
          </w:p>
          <w:p w14:paraId="24C55666" w14:textId="4160B8B8" w:rsidR="000B1E4F" w:rsidRDefault="000B1E4F" w:rsidP="006872EB">
            <w:pPr>
              <w:pStyle w:val="ListParagraph"/>
              <w:numPr>
                <w:ilvl w:val="1"/>
                <w:numId w:val="17"/>
              </w:numPr>
              <w:ind w:left="691" w:hanging="270"/>
              <w:rPr>
                <w:sz w:val="20"/>
                <w:szCs w:val="20"/>
                <w:lang w:val="en-GB" w:eastAsia="ja-JP"/>
              </w:rPr>
            </w:pPr>
            <w:r>
              <w:rPr>
                <w:sz w:val="20"/>
                <w:szCs w:val="20"/>
                <w:lang w:val="en-GB" w:eastAsia="ja-JP"/>
              </w:rPr>
              <w:t>C</w:t>
            </w:r>
            <w:r w:rsidRPr="00E82063">
              <w:rPr>
                <w:sz w:val="20"/>
                <w:szCs w:val="20"/>
                <w:lang w:val="en-GB" w:eastAsia="ja-JP"/>
              </w:rPr>
              <w:t xml:space="preserve">ompile </w:t>
            </w:r>
            <w:r w:rsidRPr="001B0F63">
              <w:rPr>
                <w:b/>
                <w:sz w:val="20"/>
                <w:szCs w:val="20"/>
                <w:lang w:val="en-GB" w:eastAsia="ja-JP"/>
              </w:rPr>
              <w:t>baseline/situational analysis</w:t>
            </w:r>
            <w:r>
              <w:rPr>
                <w:sz w:val="20"/>
                <w:szCs w:val="20"/>
                <w:lang w:val="en-GB" w:eastAsia="ja-JP"/>
              </w:rPr>
              <w:t xml:space="preserve"> for the </w:t>
            </w:r>
            <w:r w:rsidR="00436197">
              <w:rPr>
                <w:sz w:val="20"/>
                <w:szCs w:val="20"/>
                <w:lang w:val="en-GB" w:eastAsia="ja-JP"/>
              </w:rPr>
              <w:t>medium</w:t>
            </w:r>
            <w:r>
              <w:rPr>
                <w:sz w:val="20"/>
                <w:szCs w:val="20"/>
                <w:lang w:val="en-GB" w:eastAsia="ja-JP"/>
              </w:rPr>
              <w:t>-</w:t>
            </w:r>
            <w:r w:rsidRPr="00E82063">
              <w:rPr>
                <w:sz w:val="20"/>
                <w:szCs w:val="20"/>
                <w:lang w:val="en-GB" w:eastAsia="ja-JP"/>
              </w:rPr>
              <w:t>size project (</w:t>
            </w:r>
            <w:r w:rsidR="00436197">
              <w:rPr>
                <w:sz w:val="20"/>
                <w:szCs w:val="20"/>
                <w:lang w:val="en-GB" w:eastAsia="ja-JP"/>
              </w:rPr>
              <w:t>M</w:t>
            </w:r>
            <w:r w:rsidRPr="00E82063">
              <w:rPr>
                <w:sz w:val="20"/>
                <w:szCs w:val="20"/>
                <w:lang w:val="en-GB" w:eastAsia="ja-JP"/>
              </w:rPr>
              <w:t>SP). This will include a precise definition of baseline projects, activities, budgets, goals and co-financial links to GEF outcomes; definition of GEF incremental value per outcome and output;</w:t>
            </w:r>
            <w:r>
              <w:rPr>
                <w:sz w:val="20"/>
                <w:szCs w:val="20"/>
                <w:lang w:val="en-GB" w:eastAsia="ja-JP"/>
              </w:rPr>
              <w:t xml:space="preserve"> and</w:t>
            </w:r>
            <w:r w:rsidRPr="00E82063">
              <w:rPr>
                <w:sz w:val="20"/>
                <w:szCs w:val="20"/>
                <w:lang w:val="en-GB" w:eastAsia="ja-JP"/>
              </w:rPr>
              <w:t xml:space="preserve"> presentation of results of the incremental cost-analysis in matrices</w:t>
            </w:r>
            <w:r>
              <w:rPr>
                <w:sz w:val="20"/>
                <w:szCs w:val="20"/>
                <w:lang w:val="en-GB" w:eastAsia="ja-JP"/>
              </w:rPr>
              <w:t xml:space="preserve"> as appropriate</w:t>
            </w:r>
            <w:r w:rsidRPr="00E82063">
              <w:rPr>
                <w:sz w:val="20"/>
                <w:szCs w:val="20"/>
                <w:lang w:val="en-GB" w:eastAsia="ja-JP"/>
              </w:rPr>
              <w:t>;</w:t>
            </w:r>
          </w:p>
          <w:p w14:paraId="41905B0D" w14:textId="77777777" w:rsidR="000B1E4F" w:rsidRDefault="000B1E4F" w:rsidP="006872EB">
            <w:pPr>
              <w:pStyle w:val="ListParagraph"/>
              <w:numPr>
                <w:ilvl w:val="1"/>
                <w:numId w:val="17"/>
              </w:numPr>
              <w:ind w:left="691" w:hanging="270"/>
              <w:rPr>
                <w:sz w:val="20"/>
                <w:szCs w:val="20"/>
                <w:lang w:val="en-GB" w:eastAsia="ja-JP"/>
              </w:rPr>
            </w:pPr>
            <w:r>
              <w:rPr>
                <w:sz w:val="20"/>
                <w:szCs w:val="20"/>
                <w:lang w:val="en-GB" w:eastAsia="ja-JP"/>
              </w:rPr>
              <w:t xml:space="preserve">Oversee the </w:t>
            </w:r>
            <w:r w:rsidRPr="00A320A6">
              <w:rPr>
                <w:b/>
                <w:sz w:val="20"/>
                <w:szCs w:val="20"/>
                <w:lang w:val="en-GB" w:eastAsia="ja-JP"/>
              </w:rPr>
              <w:t>stakeholder analysis and consultations</w:t>
            </w:r>
            <w:r>
              <w:rPr>
                <w:sz w:val="20"/>
                <w:szCs w:val="20"/>
                <w:lang w:val="en-GB" w:eastAsia="ja-JP"/>
              </w:rPr>
              <w:t xml:space="preserve"> and ensure that they are complete and comprehensive;</w:t>
            </w:r>
          </w:p>
          <w:p w14:paraId="5A01CCF3" w14:textId="77777777" w:rsidR="000B1E4F" w:rsidRDefault="000B1E4F" w:rsidP="006872EB">
            <w:pPr>
              <w:pStyle w:val="ListParagraph"/>
              <w:numPr>
                <w:ilvl w:val="1"/>
                <w:numId w:val="17"/>
              </w:numPr>
              <w:ind w:left="691" w:hanging="270"/>
              <w:rPr>
                <w:sz w:val="20"/>
                <w:szCs w:val="20"/>
                <w:lang w:val="en-GB" w:eastAsia="ja-JP"/>
              </w:rPr>
            </w:pPr>
            <w:r>
              <w:rPr>
                <w:sz w:val="20"/>
                <w:szCs w:val="20"/>
                <w:lang w:val="en-GB" w:eastAsia="ja-JP"/>
              </w:rPr>
              <w:t xml:space="preserve">Ensure the preparation of the </w:t>
            </w:r>
            <w:r w:rsidRPr="00A320A6">
              <w:rPr>
                <w:b/>
                <w:sz w:val="20"/>
                <w:szCs w:val="20"/>
                <w:lang w:val="en-GB" w:eastAsia="ja-JP"/>
              </w:rPr>
              <w:t>gender analysis</w:t>
            </w:r>
            <w:r>
              <w:rPr>
                <w:b/>
                <w:sz w:val="20"/>
                <w:szCs w:val="20"/>
                <w:lang w:val="en-GB" w:eastAsia="ja-JP"/>
              </w:rPr>
              <w:t xml:space="preserve"> </w:t>
            </w:r>
            <w:r w:rsidRPr="006455B5">
              <w:rPr>
                <w:sz w:val="20"/>
                <w:szCs w:val="20"/>
                <w:lang w:val="en-GB" w:eastAsia="ja-JP"/>
              </w:rPr>
              <w:t>and ensure its findings are meaningfully integrated into the project’s strategy, theory of change and results framework</w:t>
            </w:r>
            <w:r>
              <w:rPr>
                <w:sz w:val="20"/>
                <w:szCs w:val="20"/>
                <w:lang w:val="en-GB" w:eastAsia="ja-JP"/>
              </w:rPr>
              <w:t>;</w:t>
            </w:r>
          </w:p>
          <w:p w14:paraId="12206E35" w14:textId="77777777" w:rsidR="000B1E4F" w:rsidRPr="00436197" w:rsidRDefault="000B1E4F" w:rsidP="006872EB">
            <w:pPr>
              <w:pStyle w:val="ListParagraph"/>
              <w:numPr>
                <w:ilvl w:val="1"/>
                <w:numId w:val="17"/>
              </w:numPr>
              <w:ind w:left="691" w:hanging="270"/>
              <w:rPr>
                <w:sz w:val="20"/>
                <w:szCs w:val="20"/>
                <w:lang w:val="en-GB" w:eastAsia="ja-JP"/>
              </w:rPr>
            </w:pPr>
            <w:r w:rsidRPr="00436197">
              <w:rPr>
                <w:sz w:val="20"/>
                <w:szCs w:val="20"/>
                <w:lang w:val="en-GB" w:eastAsia="ja-JP"/>
              </w:rPr>
              <w:t>Ensure action points, including risk assessments</w:t>
            </w:r>
            <w:r w:rsidRPr="00D07151">
              <w:rPr>
                <w:sz w:val="20"/>
                <w:szCs w:val="20"/>
                <w:lang w:val="en-GB" w:eastAsia="ja-JP"/>
              </w:rPr>
              <w:t xml:space="preserve">, from the </w:t>
            </w:r>
            <w:r w:rsidRPr="00D07151">
              <w:rPr>
                <w:b/>
                <w:sz w:val="20"/>
                <w:szCs w:val="20"/>
                <w:lang w:val="en-GB" w:eastAsia="ja-JP"/>
              </w:rPr>
              <w:t>UNDP Social and Environmental Screening Procedure</w:t>
            </w:r>
            <w:r w:rsidRPr="00D07151">
              <w:rPr>
                <w:sz w:val="20"/>
                <w:szCs w:val="20"/>
                <w:lang w:val="en-GB" w:eastAsia="ja-JP"/>
              </w:rPr>
              <w:t xml:space="preserve"> (SESP) at the PIF stage (“pre</w:t>
            </w:r>
            <w:r w:rsidRPr="00564B96">
              <w:rPr>
                <w:sz w:val="20"/>
                <w:szCs w:val="20"/>
                <w:lang w:val="en-GB" w:eastAsia="ja-JP"/>
              </w:rPr>
              <w:t xml:space="preserve">-screening”) are fully implemented during the PPG, and </w:t>
            </w:r>
            <w:r w:rsidRPr="00436197">
              <w:rPr>
                <w:sz w:val="20"/>
                <w:szCs w:val="20"/>
                <w:lang w:val="en-GB" w:eastAsia="ja-JP"/>
              </w:rPr>
              <w:t xml:space="preserve">update that screening in an iterative fashion throughout the PPG, as appropriate; </w:t>
            </w:r>
          </w:p>
          <w:p w14:paraId="01309843" w14:textId="77777777" w:rsidR="000B1E4F" w:rsidRPr="00D32C5A" w:rsidRDefault="000B1E4F" w:rsidP="006872EB">
            <w:pPr>
              <w:pStyle w:val="ListParagraph"/>
              <w:numPr>
                <w:ilvl w:val="1"/>
                <w:numId w:val="17"/>
              </w:numPr>
              <w:ind w:left="691" w:hanging="270"/>
              <w:rPr>
                <w:sz w:val="20"/>
                <w:szCs w:val="20"/>
                <w:lang w:val="en-GB" w:eastAsia="ja-JP"/>
              </w:rPr>
            </w:pPr>
            <w:r>
              <w:rPr>
                <w:sz w:val="20"/>
                <w:szCs w:val="20"/>
                <w:lang w:val="en-GB" w:eastAsia="ja-JP"/>
              </w:rPr>
              <w:t>C</w:t>
            </w:r>
            <w:r w:rsidRPr="00D32C5A">
              <w:rPr>
                <w:sz w:val="20"/>
                <w:szCs w:val="20"/>
                <w:lang w:val="en-GB" w:eastAsia="ja-JP"/>
              </w:rPr>
              <w:t>onduct</w:t>
            </w:r>
            <w:r>
              <w:rPr>
                <w:sz w:val="20"/>
                <w:szCs w:val="20"/>
                <w:lang w:val="en-GB" w:eastAsia="ja-JP"/>
              </w:rPr>
              <w:t>/oversee</w:t>
            </w:r>
            <w:r w:rsidRPr="00D32C5A">
              <w:rPr>
                <w:sz w:val="20"/>
                <w:szCs w:val="20"/>
                <w:lang w:val="en-GB" w:eastAsia="ja-JP"/>
              </w:rPr>
              <w:t xml:space="preserve"> the </w:t>
            </w:r>
            <w:r w:rsidRPr="00D32C5A">
              <w:rPr>
                <w:b/>
                <w:sz w:val="20"/>
                <w:szCs w:val="20"/>
                <w:lang w:val="en-GB" w:eastAsia="ja-JP"/>
              </w:rPr>
              <w:t>identification of the project sites</w:t>
            </w:r>
            <w:r w:rsidRPr="00D32C5A">
              <w:rPr>
                <w:sz w:val="20"/>
                <w:szCs w:val="20"/>
                <w:lang w:val="en-GB" w:eastAsia="ja-JP"/>
              </w:rPr>
              <w:t>, with documentation of selection criteria;</w:t>
            </w:r>
          </w:p>
          <w:p w14:paraId="404DEDE0" w14:textId="77777777" w:rsidR="000B1E4F" w:rsidRDefault="000B1E4F" w:rsidP="006872EB">
            <w:pPr>
              <w:pStyle w:val="ListParagraph"/>
              <w:numPr>
                <w:ilvl w:val="1"/>
                <w:numId w:val="17"/>
              </w:numPr>
              <w:ind w:left="691" w:hanging="270"/>
              <w:rPr>
                <w:sz w:val="20"/>
                <w:szCs w:val="20"/>
                <w:lang w:val="en-GB" w:eastAsia="ja-JP"/>
              </w:rPr>
            </w:pPr>
            <w:r>
              <w:rPr>
                <w:sz w:val="20"/>
                <w:szCs w:val="20"/>
                <w:lang w:val="en-GB" w:eastAsia="ja-JP"/>
              </w:rPr>
              <w:t xml:space="preserve">Oversee the consultations with partners regarding </w:t>
            </w:r>
            <w:r w:rsidRPr="006C30BA">
              <w:rPr>
                <w:b/>
                <w:sz w:val="20"/>
                <w:szCs w:val="20"/>
                <w:lang w:val="en-GB" w:eastAsia="ja-JP"/>
              </w:rPr>
              <w:t>financial planning</w:t>
            </w:r>
            <w:r>
              <w:rPr>
                <w:sz w:val="20"/>
                <w:szCs w:val="20"/>
                <w:lang w:val="en-GB" w:eastAsia="ja-JP"/>
              </w:rPr>
              <w:t>; and</w:t>
            </w:r>
          </w:p>
          <w:p w14:paraId="08AB7250" w14:textId="77777777" w:rsidR="000B1E4F" w:rsidRPr="00D32C5A" w:rsidRDefault="000B1E4F" w:rsidP="006872EB">
            <w:pPr>
              <w:pStyle w:val="ListParagraph"/>
              <w:numPr>
                <w:ilvl w:val="1"/>
                <w:numId w:val="17"/>
              </w:numPr>
              <w:ind w:left="691" w:hanging="270"/>
              <w:rPr>
                <w:sz w:val="20"/>
                <w:szCs w:val="20"/>
                <w:lang w:val="en-GB" w:eastAsia="ja-JP"/>
              </w:rPr>
            </w:pPr>
            <w:r>
              <w:rPr>
                <w:sz w:val="20"/>
                <w:szCs w:val="20"/>
                <w:lang w:val="en-GB" w:eastAsia="ja-JP"/>
              </w:rPr>
              <w:t xml:space="preserve">Ensure completion of </w:t>
            </w:r>
            <w:r w:rsidRPr="008313F0">
              <w:rPr>
                <w:b/>
                <w:sz w:val="20"/>
                <w:szCs w:val="20"/>
                <w:lang w:val="en-GB" w:eastAsia="ja-JP"/>
              </w:rPr>
              <w:t>any additional studies</w:t>
            </w:r>
            <w:r>
              <w:rPr>
                <w:sz w:val="20"/>
                <w:szCs w:val="20"/>
                <w:lang w:val="en-GB" w:eastAsia="ja-JP"/>
              </w:rPr>
              <w:t xml:space="preserve"> that are determined to be needed for the preparation of the </w:t>
            </w:r>
            <w:proofErr w:type="spellStart"/>
            <w:r>
              <w:rPr>
                <w:sz w:val="20"/>
                <w:szCs w:val="20"/>
                <w:lang w:val="en-GB" w:eastAsia="ja-JP"/>
              </w:rPr>
              <w:t>ProDoc</w:t>
            </w:r>
            <w:proofErr w:type="spellEnd"/>
            <w:r>
              <w:rPr>
                <w:sz w:val="20"/>
                <w:szCs w:val="20"/>
                <w:lang w:val="en-GB" w:eastAsia="ja-JP"/>
              </w:rPr>
              <w:t xml:space="preserve"> and all other final outputs.</w:t>
            </w:r>
          </w:p>
          <w:p w14:paraId="344D0E07" w14:textId="77777777" w:rsidR="000B1E4F" w:rsidRPr="00E82063" w:rsidRDefault="000B1E4F" w:rsidP="006872EB">
            <w:pPr>
              <w:pStyle w:val="ListParagraph"/>
              <w:ind w:left="691"/>
              <w:rPr>
                <w:sz w:val="20"/>
                <w:szCs w:val="20"/>
                <w:lang w:val="en-GB" w:eastAsia="ja-JP"/>
              </w:rPr>
            </w:pPr>
          </w:p>
          <w:p w14:paraId="0B1FE768" w14:textId="77777777" w:rsidR="000B1E4F" w:rsidRPr="00705637" w:rsidRDefault="000B1E4F" w:rsidP="006872EB">
            <w:pPr>
              <w:pStyle w:val="ListParagraph"/>
              <w:numPr>
                <w:ilvl w:val="0"/>
                <w:numId w:val="17"/>
              </w:numPr>
              <w:ind w:left="430"/>
              <w:rPr>
                <w:sz w:val="20"/>
                <w:szCs w:val="20"/>
                <w:lang w:val="en-GB" w:eastAsia="ja-JP"/>
              </w:rPr>
            </w:pPr>
            <w:r w:rsidRPr="00D32C5A">
              <w:rPr>
                <w:sz w:val="20"/>
                <w:szCs w:val="20"/>
                <w:u w:val="single"/>
                <w:lang w:val="en-GB" w:eastAsia="ja-JP"/>
              </w:rPr>
              <w:t xml:space="preserve">Formulation of the </w:t>
            </w:r>
            <w:proofErr w:type="spellStart"/>
            <w:r w:rsidRPr="00D32C5A">
              <w:rPr>
                <w:sz w:val="20"/>
                <w:szCs w:val="20"/>
                <w:u w:val="single"/>
                <w:lang w:val="en-GB" w:eastAsia="ja-JP"/>
              </w:rPr>
              <w:t>ProDoc</w:t>
            </w:r>
            <w:proofErr w:type="spellEnd"/>
            <w:r w:rsidRPr="00D32C5A">
              <w:rPr>
                <w:sz w:val="20"/>
                <w:szCs w:val="20"/>
                <w:u w:val="single"/>
                <w:lang w:val="en-GB" w:eastAsia="ja-JP"/>
              </w:rPr>
              <w:t>, CEO Endorsement Req</w:t>
            </w:r>
            <w:r>
              <w:rPr>
                <w:sz w:val="20"/>
                <w:szCs w:val="20"/>
                <w:u w:val="single"/>
                <w:lang w:val="en-GB" w:eastAsia="ja-JP"/>
              </w:rPr>
              <w:t>uest and Mandatory and Project Specific Annexes (</w:t>
            </w:r>
            <w:r w:rsidRPr="00D32C5A">
              <w:rPr>
                <w:sz w:val="20"/>
                <w:szCs w:val="20"/>
                <w:u w:val="single"/>
                <w:lang w:val="en-GB" w:eastAsia="ja-JP"/>
              </w:rPr>
              <w:t>Component B)</w:t>
            </w:r>
            <w:r>
              <w:rPr>
                <w:sz w:val="20"/>
                <w:szCs w:val="20"/>
                <w:lang w:val="en-GB" w:eastAsia="ja-JP"/>
              </w:rPr>
              <w:t xml:space="preserve">: </w:t>
            </w:r>
            <w:r w:rsidRPr="00A320A6">
              <w:rPr>
                <w:sz w:val="20"/>
                <w:szCs w:val="20"/>
                <w:lang w:val="en-GB" w:eastAsia="ja-JP"/>
              </w:rPr>
              <w:t>With inputs from</w:t>
            </w:r>
            <w:r>
              <w:rPr>
                <w:sz w:val="20"/>
                <w:szCs w:val="20"/>
                <w:lang w:val="en-GB" w:eastAsia="ja-JP"/>
              </w:rPr>
              <w:t xml:space="preserve"> the other</w:t>
            </w:r>
            <w:r w:rsidRPr="00A320A6">
              <w:rPr>
                <w:sz w:val="20"/>
                <w:szCs w:val="20"/>
                <w:lang w:val="en-GB" w:eastAsia="ja-JP"/>
              </w:rPr>
              <w:t xml:space="preserve"> </w:t>
            </w:r>
            <w:r w:rsidRPr="008313F0">
              <w:rPr>
                <w:sz w:val="20"/>
                <w:szCs w:val="20"/>
                <w:lang w:val="en-GB" w:eastAsia="ja-JP"/>
              </w:rPr>
              <w:t xml:space="preserve">national and international </w:t>
            </w:r>
            <w:r>
              <w:rPr>
                <w:sz w:val="20"/>
                <w:szCs w:val="20"/>
                <w:lang w:val="en-GB" w:eastAsia="ja-JP"/>
              </w:rPr>
              <w:t>consultants</w:t>
            </w:r>
            <w:r w:rsidRPr="00A320A6">
              <w:rPr>
                <w:sz w:val="20"/>
                <w:szCs w:val="20"/>
                <w:lang w:val="en-GB" w:eastAsia="ja-JP"/>
              </w:rPr>
              <w:t>, as detailed in the</w:t>
            </w:r>
            <w:r>
              <w:rPr>
                <w:sz w:val="20"/>
                <w:szCs w:val="20"/>
                <w:lang w:val="en-GB" w:eastAsia="ja-JP"/>
              </w:rPr>
              <w:t>ir</w:t>
            </w:r>
            <w:r w:rsidRPr="00A320A6">
              <w:rPr>
                <w:sz w:val="20"/>
                <w:szCs w:val="20"/>
                <w:lang w:val="en-GB" w:eastAsia="ja-JP"/>
              </w:rPr>
              <w:t xml:space="preserve"> respective TORs</w:t>
            </w:r>
            <w:r>
              <w:rPr>
                <w:sz w:val="20"/>
                <w:szCs w:val="20"/>
                <w:lang w:val="en-GB" w:eastAsia="ja-JP"/>
              </w:rPr>
              <w:t xml:space="preserve">, </w:t>
            </w:r>
            <w:r w:rsidRPr="00705637">
              <w:rPr>
                <w:sz w:val="20"/>
                <w:szCs w:val="20"/>
                <w:lang w:val="en-GB" w:eastAsia="ja-JP"/>
              </w:rPr>
              <w:t xml:space="preserve">and </w:t>
            </w:r>
            <w:r>
              <w:rPr>
                <w:sz w:val="20"/>
                <w:szCs w:val="20"/>
                <w:lang w:val="en-GB" w:eastAsia="ja-JP"/>
              </w:rPr>
              <w:t xml:space="preserve">based on </w:t>
            </w:r>
            <w:r w:rsidRPr="00705637">
              <w:rPr>
                <w:sz w:val="20"/>
                <w:szCs w:val="20"/>
                <w:lang w:val="en-GB" w:eastAsia="ja-JP"/>
              </w:rPr>
              <w:t>international best practice:</w:t>
            </w:r>
          </w:p>
          <w:p w14:paraId="61FD317C" w14:textId="77777777" w:rsidR="000B1E4F" w:rsidRDefault="000B1E4F" w:rsidP="006872EB">
            <w:pPr>
              <w:pStyle w:val="ListParagraph"/>
              <w:numPr>
                <w:ilvl w:val="1"/>
                <w:numId w:val="17"/>
              </w:numPr>
              <w:ind w:left="691" w:hanging="270"/>
              <w:rPr>
                <w:sz w:val="20"/>
                <w:szCs w:val="20"/>
                <w:lang w:val="en-GB" w:eastAsia="ja-JP"/>
              </w:rPr>
            </w:pPr>
            <w:r>
              <w:rPr>
                <w:sz w:val="20"/>
                <w:szCs w:val="20"/>
                <w:lang w:val="en-GB" w:eastAsia="ja-JP"/>
              </w:rPr>
              <w:t xml:space="preserve">Develop, present and articulate the project’s </w:t>
            </w:r>
            <w:r w:rsidRPr="00FD7E12">
              <w:rPr>
                <w:b/>
                <w:sz w:val="20"/>
                <w:szCs w:val="20"/>
                <w:lang w:val="en-GB" w:eastAsia="ja-JP"/>
              </w:rPr>
              <w:t>theory of change</w:t>
            </w:r>
            <w:r>
              <w:rPr>
                <w:sz w:val="20"/>
                <w:szCs w:val="20"/>
                <w:lang w:val="en-GB" w:eastAsia="ja-JP"/>
              </w:rPr>
              <w:t>;</w:t>
            </w:r>
          </w:p>
          <w:p w14:paraId="49603E6F" w14:textId="77777777" w:rsidR="000B1E4F" w:rsidRDefault="000B1E4F" w:rsidP="006872EB">
            <w:pPr>
              <w:pStyle w:val="ListParagraph"/>
              <w:numPr>
                <w:ilvl w:val="1"/>
                <w:numId w:val="17"/>
              </w:numPr>
              <w:ind w:left="691" w:hanging="270"/>
              <w:rPr>
                <w:sz w:val="20"/>
                <w:szCs w:val="20"/>
                <w:lang w:val="en-GB" w:eastAsia="ja-JP"/>
              </w:rPr>
            </w:pPr>
            <w:r w:rsidRPr="008313F0">
              <w:rPr>
                <w:sz w:val="20"/>
                <w:szCs w:val="20"/>
                <w:lang w:val="en-GB" w:eastAsia="ja-JP"/>
              </w:rPr>
              <w:t>Develop</w:t>
            </w:r>
            <w:r>
              <w:rPr>
                <w:sz w:val="20"/>
                <w:szCs w:val="20"/>
                <w:lang w:val="en-GB" w:eastAsia="ja-JP"/>
              </w:rPr>
              <w:t xml:space="preserve"> the </w:t>
            </w:r>
            <w:r w:rsidRPr="008313F0">
              <w:rPr>
                <w:b/>
                <w:sz w:val="20"/>
                <w:szCs w:val="20"/>
                <w:lang w:val="en-GB" w:eastAsia="ja-JP"/>
              </w:rPr>
              <w:t>Results Framework</w:t>
            </w:r>
            <w:r>
              <w:rPr>
                <w:sz w:val="20"/>
                <w:szCs w:val="20"/>
                <w:lang w:val="en-GB" w:eastAsia="ja-JP"/>
              </w:rPr>
              <w:t xml:space="preserve"> in line with UNDP-GEF policy;</w:t>
            </w:r>
          </w:p>
          <w:p w14:paraId="0C4800BE" w14:textId="77777777" w:rsidR="000B1E4F" w:rsidRDefault="000B1E4F" w:rsidP="006872EB">
            <w:pPr>
              <w:pStyle w:val="ListParagraph"/>
              <w:numPr>
                <w:ilvl w:val="1"/>
                <w:numId w:val="17"/>
              </w:numPr>
              <w:ind w:left="691" w:hanging="270"/>
              <w:rPr>
                <w:sz w:val="20"/>
                <w:szCs w:val="20"/>
                <w:lang w:val="en-GB" w:eastAsia="ja-JP"/>
              </w:rPr>
            </w:pPr>
            <w:r>
              <w:rPr>
                <w:sz w:val="20"/>
                <w:szCs w:val="20"/>
                <w:lang w:val="en-GB" w:eastAsia="ja-JP"/>
              </w:rPr>
              <w:t xml:space="preserve">Develop a detailed </w:t>
            </w:r>
            <w:r w:rsidRPr="008313F0">
              <w:rPr>
                <w:b/>
                <w:sz w:val="20"/>
                <w:szCs w:val="20"/>
                <w:lang w:val="en-GB" w:eastAsia="ja-JP"/>
              </w:rPr>
              <w:t>Monitoring and Evaluation Plan and Budget</w:t>
            </w:r>
            <w:r>
              <w:rPr>
                <w:sz w:val="20"/>
                <w:szCs w:val="20"/>
                <w:lang w:val="en-GB" w:eastAsia="ja-JP"/>
              </w:rPr>
              <w:t xml:space="preserve">; </w:t>
            </w:r>
          </w:p>
          <w:p w14:paraId="41513963" w14:textId="77777777" w:rsidR="000B1E4F" w:rsidRDefault="000B1E4F" w:rsidP="006872EB">
            <w:pPr>
              <w:pStyle w:val="ListParagraph"/>
              <w:numPr>
                <w:ilvl w:val="1"/>
                <w:numId w:val="17"/>
              </w:numPr>
              <w:ind w:left="691" w:hanging="270"/>
              <w:rPr>
                <w:sz w:val="20"/>
                <w:szCs w:val="20"/>
                <w:lang w:val="en-GB" w:eastAsia="ja-JP"/>
              </w:rPr>
            </w:pPr>
            <w:r>
              <w:rPr>
                <w:sz w:val="20"/>
                <w:szCs w:val="20"/>
                <w:lang w:val="en-GB" w:eastAsia="ja-JP"/>
              </w:rPr>
              <w:t xml:space="preserve">Oversee and ensure the preparation of a </w:t>
            </w:r>
            <w:r w:rsidRPr="008313F0">
              <w:rPr>
                <w:b/>
                <w:sz w:val="20"/>
                <w:szCs w:val="20"/>
                <w:lang w:val="en-GB" w:eastAsia="ja-JP"/>
              </w:rPr>
              <w:t>Stakeholder Engagement Plan</w:t>
            </w:r>
            <w:r>
              <w:rPr>
                <w:sz w:val="20"/>
                <w:szCs w:val="20"/>
                <w:lang w:val="en-GB" w:eastAsia="ja-JP"/>
              </w:rPr>
              <w:t>;</w:t>
            </w:r>
          </w:p>
          <w:p w14:paraId="641365ED" w14:textId="77777777" w:rsidR="000B1E4F" w:rsidRDefault="000B1E4F" w:rsidP="006872EB">
            <w:pPr>
              <w:pStyle w:val="ListParagraph"/>
              <w:numPr>
                <w:ilvl w:val="1"/>
                <w:numId w:val="17"/>
              </w:numPr>
              <w:ind w:left="691" w:hanging="270"/>
              <w:rPr>
                <w:sz w:val="20"/>
                <w:szCs w:val="20"/>
                <w:lang w:val="en-GB" w:eastAsia="ja-JP"/>
              </w:rPr>
            </w:pPr>
            <w:r>
              <w:rPr>
                <w:sz w:val="20"/>
                <w:szCs w:val="20"/>
                <w:lang w:val="en-GB" w:eastAsia="ja-JP"/>
              </w:rPr>
              <w:t xml:space="preserve">Oversee and ensure the preparation of a </w:t>
            </w:r>
            <w:r w:rsidRPr="008313F0">
              <w:rPr>
                <w:b/>
                <w:sz w:val="20"/>
                <w:szCs w:val="20"/>
                <w:lang w:val="en-GB" w:eastAsia="ja-JP"/>
              </w:rPr>
              <w:t>Gender Action Plan and Budget</w:t>
            </w:r>
            <w:r>
              <w:rPr>
                <w:sz w:val="20"/>
                <w:szCs w:val="20"/>
                <w:lang w:val="en-GB" w:eastAsia="ja-JP"/>
              </w:rPr>
              <w:t>;</w:t>
            </w:r>
          </w:p>
          <w:p w14:paraId="573A2291" w14:textId="77777777" w:rsidR="000B1E4F" w:rsidRPr="003E57CC" w:rsidRDefault="000B1E4F" w:rsidP="006872EB">
            <w:pPr>
              <w:pStyle w:val="ListParagraph"/>
              <w:numPr>
                <w:ilvl w:val="1"/>
                <w:numId w:val="17"/>
              </w:numPr>
              <w:ind w:left="691" w:hanging="270"/>
              <w:rPr>
                <w:sz w:val="20"/>
                <w:szCs w:val="20"/>
                <w:lang w:val="en-GB" w:eastAsia="ja-JP"/>
              </w:rPr>
            </w:pPr>
            <w:r w:rsidRPr="003E57CC">
              <w:rPr>
                <w:sz w:val="20"/>
                <w:szCs w:val="20"/>
                <w:lang w:val="en-GB" w:eastAsia="ja-JP"/>
              </w:rPr>
              <w:t xml:space="preserve">Update the </w:t>
            </w:r>
            <w:r w:rsidRPr="003E57CC">
              <w:rPr>
                <w:b/>
                <w:sz w:val="20"/>
                <w:szCs w:val="20"/>
                <w:lang w:val="en-GB" w:eastAsia="ja-JP"/>
              </w:rPr>
              <w:t>SESP</w:t>
            </w:r>
            <w:r w:rsidRPr="003E57CC">
              <w:rPr>
                <w:sz w:val="20"/>
                <w:szCs w:val="20"/>
                <w:lang w:val="en-GB" w:eastAsia="ja-JP"/>
              </w:rPr>
              <w:t xml:space="preserve"> based on assessments undertaken during Component A, and</w:t>
            </w:r>
            <w:r>
              <w:rPr>
                <w:sz w:val="20"/>
                <w:szCs w:val="20"/>
                <w:lang w:val="en-GB" w:eastAsia="ja-JP"/>
              </w:rPr>
              <w:t xml:space="preserve"> e</w:t>
            </w:r>
            <w:r w:rsidRPr="003E57CC">
              <w:rPr>
                <w:sz w:val="20"/>
                <w:szCs w:val="20"/>
                <w:lang w:val="en-GB" w:eastAsia="ja-JP"/>
              </w:rPr>
              <w:t>nsure the development of</w:t>
            </w:r>
            <w:r>
              <w:rPr>
                <w:sz w:val="20"/>
                <w:szCs w:val="20"/>
                <w:lang w:val="en-GB" w:eastAsia="ja-JP"/>
              </w:rPr>
              <w:t xml:space="preserve"> required</w:t>
            </w:r>
            <w:r w:rsidRPr="003E57CC">
              <w:rPr>
                <w:sz w:val="20"/>
                <w:szCs w:val="20"/>
                <w:lang w:val="en-GB" w:eastAsia="ja-JP"/>
              </w:rPr>
              <w:t xml:space="preserve"> </w:t>
            </w:r>
            <w:r w:rsidRPr="003E57CC">
              <w:rPr>
                <w:b/>
                <w:sz w:val="20"/>
                <w:szCs w:val="20"/>
                <w:lang w:val="en-GB" w:eastAsia="ja-JP"/>
              </w:rPr>
              <w:t>environmental and/or social management plan(s)</w:t>
            </w:r>
            <w:r w:rsidRPr="003E57CC">
              <w:rPr>
                <w:sz w:val="20"/>
                <w:szCs w:val="20"/>
                <w:lang w:val="en-GB" w:eastAsia="ja-JP"/>
              </w:rPr>
              <w:t xml:space="preserve">; </w:t>
            </w:r>
          </w:p>
          <w:p w14:paraId="6C4CFCF9" w14:textId="77777777" w:rsidR="000B1E4F" w:rsidRPr="00E82063" w:rsidRDefault="000B1E4F" w:rsidP="006872EB">
            <w:pPr>
              <w:pStyle w:val="ListParagraph"/>
              <w:numPr>
                <w:ilvl w:val="1"/>
                <w:numId w:val="17"/>
              </w:numPr>
              <w:ind w:left="691" w:hanging="270"/>
              <w:rPr>
                <w:sz w:val="20"/>
                <w:szCs w:val="20"/>
                <w:lang w:val="en-GB" w:eastAsia="ja-JP"/>
              </w:rPr>
            </w:pPr>
            <w:r>
              <w:rPr>
                <w:sz w:val="20"/>
                <w:szCs w:val="20"/>
                <w:lang w:val="en-GB" w:eastAsia="ja-JP"/>
              </w:rPr>
              <w:t>P</w:t>
            </w:r>
            <w:r w:rsidRPr="00E82063">
              <w:rPr>
                <w:sz w:val="20"/>
                <w:szCs w:val="20"/>
                <w:lang w:val="en-GB" w:eastAsia="ja-JP"/>
              </w:rPr>
              <w:t>repare the</w:t>
            </w:r>
            <w:r>
              <w:rPr>
                <w:sz w:val="20"/>
                <w:szCs w:val="20"/>
                <w:lang w:val="en-GB" w:eastAsia="ja-JP"/>
              </w:rPr>
              <w:t xml:space="preserve"> required</w:t>
            </w:r>
            <w:r w:rsidRPr="00E82063">
              <w:rPr>
                <w:sz w:val="20"/>
                <w:szCs w:val="20"/>
                <w:lang w:val="en-GB" w:eastAsia="ja-JP"/>
              </w:rPr>
              <w:t xml:space="preserve"> </w:t>
            </w:r>
            <w:r w:rsidRPr="00FD7E12">
              <w:rPr>
                <w:b/>
                <w:sz w:val="20"/>
                <w:szCs w:val="20"/>
                <w:lang w:val="en-GB" w:eastAsia="ja-JP"/>
              </w:rPr>
              <w:t xml:space="preserve">GEF </w:t>
            </w:r>
            <w:r>
              <w:rPr>
                <w:b/>
                <w:sz w:val="20"/>
                <w:szCs w:val="20"/>
                <w:lang w:val="en-GB" w:eastAsia="ja-JP"/>
              </w:rPr>
              <w:t>Core Indicators</w:t>
            </w:r>
            <w:r w:rsidRPr="00E82063">
              <w:rPr>
                <w:sz w:val="20"/>
                <w:szCs w:val="20"/>
                <w:lang w:val="en-GB" w:eastAsia="ja-JP"/>
              </w:rPr>
              <w:t>;</w:t>
            </w:r>
          </w:p>
          <w:p w14:paraId="6091D6AA" w14:textId="77777777" w:rsidR="000B1E4F" w:rsidRDefault="000B1E4F" w:rsidP="006872EB">
            <w:pPr>
              <w:pStyle w:val="ListParagraph"/>
              <w:numPr>
                <w:ilvl w:val="1"/>
                <w:numId w:val="17"/>
              </w:numPr>
              <w:ind w:left="691" w:hanging="270"/>
              <w:rPr>
                <w:sz w:val="20"/>
                <w:szCs w:val="20"/>
                <w:lang w:val="en-GB" w:eastAsia="ja-JP"/>
              </w:rPr>
            </w:pPr>
            <w:r>
              <w:rPr>
                <w:sz w:val="20"/>
                <w:szCs w:val="20"/>
                <w:lang w:val="en-GB" w:eastAsia="ja-JP"/>
              </w:rPr>
              <w:t xml:space="preserve">Secure and present agreements on </w:t>
            </w:r>
            <w:r w:rsidRPr="007E63D8">
              <w:rPr>
                <w:b/>
                <w:sz w:val="20"/>
                <w:szCs w:val="20"/>
                <w:lang w:val="en-GB" w:eastAsia="ja-JP"/>
              </w:rPr>
              <w:t xml:space="preserve">project </w:t>
            </w:r>
            <w:r>
              <w:rPr>
                <w:b/>
                <w:sz w:val="20"/>
                <w:szCs w:val="20"/>
                <w:lang w:val="en-GB" w:eastAsia="ja-JP"/>
              </w:rPr>
              <w:t>management</w:t>
            </w:r>
            <w:r w:rsidRPr="007E63D8">
              <w:rPr>
                <w:b/>
                <w:sz w:val="20"/>
                <w:szCs w:val="20"/>
                <w:lang w:val="en-GB" w:eastAsia="ja-JP"/>
              </w:rPr>
              <w:t xml:space="preserve"> arrangements</w:t>
            </w:r>
            <w:r>
              <w:rPr>
                <w:sz w:val="20"/>
                <w:szCs w:val="20"/>
                <w:lang w:val="en-GB" w:eastAsia="ja-JP"/>
              </w:rPr>
              <w:t xml:space="preserve">; </w:t>
            </w:r>
          </w:p>
          <w:p w14:paraId="55E51B7D" w14:textId="77777777" w:rsidR="000B1E4F" w:rsidRDefault="000B1E4F" w:rsidP="006872EB">
            <w:pPr>
              <w:pStyle w:val="ListParagraph"/>
              <w:numPr>
                <w:ilvl w:val="1"/>
                <w:numId w:val="17"/>
              </w:numPr>
              <w:ind w:left="691" w:hanging="270"/>
              <w:rPr>
                <w:sz w:val="20"/>
                <w:szCs w:val="20"/>
                <w:lang w:val="en-GB" w:eastAsia="ja-JP"/>
              </w:rPr>
            </w:pPr>
            <w:r>
              <w:rPr>
                <w:sz w:val="20"/>
                <w:szCs w:val="20"/>
                <w:lang w:val="en-GB" w:eastAsia="ja-JP"/>
              </w:rPr>
              <w:t xml:space="preserve">Ensure the completion of the </w:t>
            </w:r>
            <w:r w:rsidRPr="003E57CC">
              <w:rPr>
                <w:b/>
                <w:sz w:val="20"/>
                <w:szCs w:val="20"/>
                <w:lang w:val="en-GB" w:eastAsia="ja-JP"/>
              </w:rPr>
              <w:t>required official endorsement letters</w:t>
            </w:r>
            <w:r>
              <w:rPr>
                <w:sz w:val="20"/>
                <w:szCs w:val="20"/>
                <w:lang w:val="en-GB" w:eastAsia="ja-JP"/>
              </w:rPr>
              <w:t>; and</w:t>
            </w:r>
          </w:p>
          <w:p w14:paraId="515C5B2F" w14:textId="77777777" w:rsidR="000B1E4F" w:rsidRPr="00E82063" w:rsidRDefault="000B1E4F" w:rsidP="006872EB">
            <w:pPr>
              <w:pStyle w:val="ListParagraph"/>
              <w:numPr>
                <w:ilvl w:val="1"/>
                <w:numId w:val="17"/>
              </w:numPr>
              <w:ind w:left="691" w:hanging="270"/>
              <w:rPr>
                <w:sz w:val="20"/>
                <w:szCs w:val="20"/>
                <w:lang w:val="en-GB" w:eastAsia="ja-JP"/>
              </w:rPr>
            </w:pPr>
            <w:r>
              <w:rPr>
                <w:sz w:val="20"/>
                <w:szCs w:val="20"/>
                <w:lang w:val="en-GB" w:eastAsia="ja-JP"/>
              </w:rPr>
              <w:lastRenderedPageBreak/>
              <w:t xml:space="preserve">Synthesize all analyses, studies, etc. that are prepared under Components A and B to produce </w:t>
            </w:r>
            <w:r w:rsidRPr="00705637">
              <w:rPr>
                <w:b/>
                <w:sz w:val="20"/>
                <w:szCs w:val="20"/>
                <w:lang w:val="en-GB" w:eastAsia="ja-JP"/>
              </w:rPr>
              <w:t xml:space="preserve">the draft UNDP-GEF </w:t>
            </w:r>
            <w:proofErr w:type="spellStart"/>
            <w:r w:rsidRPr="00705637">
              <w:rPr>
                <w:b/>
                <w:sz w:val="20"/>
                <w:szCs w:val="20"/>
                <w:lang w:val="en-GB" w:eastAsia="ja-JP"/>
              </w:rPr>
              <w:t>ProDoc</w:t>
            </w:r>
            <w:proofErr w:type="spellEnd"/>
            <w:r w:rsidRPr="00705637">
              <w:rPr>
                <w:b/>
                <w:sz w:val="20"/>
                <w:szCs w:val="20"/>
                <w:lang w:val="en-GB" w:eastAsia="ja-JP"/>
              </w:rPr>
              <w:t xml:space="preserve">, GEF CEO Endorsement, and all mandatory </w:t>
            </w:r>
            <w:r>
              <w:rPr>
                <w:b/>
                <w:sz w:val="20"/>
                <w:szCs w:val="20"/>
                <w:lang w:val="en-GB" w:eastAsia="ja-JP"/>
              </w:rPr>
              <w:t xml:space="preserve">and project specific </w:t>
            </w:r>
            <w:r w:rsidRPr="00705637">
              <w:rPr>
                <w:b/>
                <w:sz w:val="20"/>
                <w:szCs w:val="20"/>
                <w:lang w:val="en-GB" w:eastAsia="ja-JP"/>
              </w:rPr>
              <w:t>Annexes</w:t>
            </w:r>
            <w:r>
              <w:rPr>
                <w:sz w:val="20"/>
                <w:szCs w:val="20"/>
                <w:lang w:val="en-GB" w:eastAsia="ja-JP"/>
              </w:rPr>
              <w:t>, using the required templates.</w:t>
            </w:r>
            <w:r>
              <w:rPr>
                <w:rStyle w:val="FootnoteReference"/>
                <w:lang w:val="en-GB" w:eastAsia="ja-JP"/>
              </w:rPr>
              <w:footnoteReference w:id="3"/>
            </w:r>
          </w:p>
          <w:p w14:paraId="5F22EC92" w14:textId="77777777" w:rsidR="000B1E4F" w:rsidRPr="00E82063" w:rsidRDefault="000B1E4F" w:rsidP="006872EB">
            <w:pPr>
              <w:pStyle w:val="ListParagraph"/>
              <w:ind w:left="430"/>
              <w:rPr>
                <w:sz w:val="20"/>
                <w:szCs w:val="20"/>
                <w:lang w:val="en-GB" w:eastAsia="ja-JP"/>
              </w:rPr>
            </w:pPr>
          </w:p>
          <w:p w14:paraId="59DA765A" w14:textId="77777777" w:rsidR="000B1E4F" w:rsidRDefault="000B1E4F" w:rsidP="006872EB">
            <w:pPr>
              <w:pStyle w:val="ListParagraph"/>
              <w:numPr>
                <w:ilvl w:val="0"/>
                <w:numId w:val="17"/>
              </w:numPr>
              <w:ind w:left="430"/>
              <w:rPr>
                <w:sz w:val="20"/>
                <w:szCs w:val="20"/>
                <w:lang w:val="en-GB" w:eastAsia="ja-JP"/>
              </w:rPr>
            </w:pPr>
            <w:r w:rsidRPr="007E63D8">
              <w:rPr>
                <w:sz w:val="20"/>
                <w:szCs w:val="20"/>
                <w:u w:val="single"/>
                <w:lang w:val="en-GB" w:eastAsia="ja-JP"/>
              </w:rPr>
              <w:t>Validation Workshop</w:t>
            </w:r>
            <w:r>
              <w:rPr>
                <w:sz w:val="20"/>
                <w:szCs w:val="20"/>
                <w:u w:val="single"/>
                <w:lang w:val="en-GB" w:eastAsia="ja-JP"/>
              </w:rPr>
              <w:t xml:space="preserve"> (Component C)</w:t>
            </w:r>
            <w:r>
              <w:rPr>
                <w:sz w:val="20"/>
                <w:szCs w:val="20"/>
                <w:lang w:val="en-GB" w:eastAsia="ja-JP"/>
              </w:rPr>
              <w:t xml:space="preserve">: </w:t>
            </w:r>
          </w:p>
          <w:p w14:paraId="2CFB4851" w14:textId="77777777" w:rsidR="000B1E4F" w:rsidRDefault="000B1E4F" w:rsidP="006872EB">
            <w:pPr>
              <w:pStyle w:val="ListParagraph"/>
              <w:numPr>
                <w:ilvl w:val="1"/>
                <w:numId w:val="17"/>
              </w:numPr>
              <w:ind w:left="691" w:hanging="270"/>
              <w:rPr>
                <w:sz w:val="20"/>
                <w:szCs w:val="20"/>
                <w:lang w:val="en-GB" w:eastAsia="ja-JP"/>
              </w:rPr>
            </w:pPr>
            <w:r>
              <w:rPr>
                <w:sz w:val="20"/>
                <w:szCs w:val="20"/>
                <w:lang w:val="en-GB" w:eastAsia="ja-JP"/>
              </w:rPr>
              <w:t xml:space="preserve">Lead the validation workshop to present, discuss and validate the final draft </w:t>
            </w:r>
            <w:proofErr w:type="spellStart"/>
            <w:r>
              <w:rPr>
                <w:sz w:val="20"/>
                <w:szCs w:val="20"/>
                <w:lang w:val="en-GB" w:eastAsia="ja-JP"/>
              </w:rPr>
              <w:t>ProDoc</w:t>
            </w:r>
            <w:proofErr w:type="spellEnd"/>
            <w:r>
              <w:rPr>
                <w:sz w:val="20"/>
                <w:szCs w:val="20"/>
                <w:lang w:val="en-GB" w:eastAsia="ja-JP"/>
              </w:rPr>
              <w:t xml:space="preserve"> and mandatory and project specific annexes, with a special focus on the SESP and any management plans; and</w:t>
            </w:r>
          </w:p>
          <w:p w14:paraId="3F121B4D" w14:textId="77777777" w:rsidR="000B1E4F" w:rsidRDefault="000B1E4F" w:rsidP="006872EB">
            <w:pPr>
              <w:pStyle w:val="ListParagraph"/>
              <w:numPr>
                <w:ilvl w:val="1"/>
                <w:numId w:val="17"/>
              </w:numPr>
              <w:ind w:left="691" w:hanging="270"/>
              <w:rPr>
                <w:sz w:val="20"/>
                <w:szCs w:val="20"/>
                <w:lang w:val="en-GB" w:eastAsia="ja-JP"/>
              </w:rPr>
            </w:pPr>
            <w:r>
              <w:rPr>
                <w:sz w:val="20"/>
                <w:szCs w:val="20"/>
                <w:lang w:val="en-GB" w:eastAsia="ja-JP"/>
              </w:rPr>
              <w:t>Oversee all necessary revisions that arise during the workshop.</w:t>
            </w:r>
          </w:p>
          <w:p w14:paraId="34AE2494" w14:textId="77777777" w:rsidR="000B1E4F" w:rsidRPr="00E82063" w:rsidRDefault="000B1E4F" w:rsidP="006872EB">
            <w:pPr>
              <w:pStyle w:val="ListParagraph"/>
              <w:numPr>
                <w:ilvl w:val="1"/>
                <w:numId w:val="17"/>
              </w:numPr>
              <w:ind w:left="691" w:hanging="270"/>
              <w:rPr>
                <w:sz w:val="20"/>
                <w:szCs w:val="20"/>
                <w:lang w:val="en-GB" w:eastAsia="ja-JP"/>
              </w:rPr>
            </w:pPr>
            <w:r>
              <w:rPr>
                <w:sz w:val="20"/>
                <w:szCs w:val="20"/>
                <w:lang w:val="en-GB" w:eastAsia="ja-JP"/>
              </w:rPr>
              <w:t>Ensure completion of Validation Workshop Report.</w:t>
            </w:r>
          </w:p>
          <w:p w14:paraId="17BDFFCF" w14:textId="77777777" w:rsidR="000B1E4F" w:rsidRPr="007E63D8" w:rsidRDefault="000B1E4F" w:rsidP="006872EB">
            <w:pPr>
              <w:pStyle w:val="ListParagraph"/>
              <w:ind w:left="430"/>
              <w:rPr>
                <w:sz w:val="20"/>
                <w:szCs w:val="20"/>
                <w:lang w:val="en-GB" w:eastAsia="ja-JP"/>
              </w:rPr>
            </w:pPr>
          </w:p>
          <w:p w14:paraId="6F0B6AF5" w14:textId="77777777" w:rsidR="000B1E4F" w:rsidRDefault="000B1E4F" w:rsidP="006872EB">
            <w:pPr>
              <w:pStyle w:val="ListParagraph"/>
              <w:numPr>
                <w:ilvl w:val="0"/>
                <w:numId w:val="17"/>
              </w:numPr>
              <w:ind w:left="430"/>
              <w:rPr>
                <w:sz w:val="20"/>
                <w:szCs w:val="20"/>
                <w:lang w:val="en-GB" w:eastAsia="ja-JP"/>
              </w:rPr>
            </w:pPr>
            <w:r w:rsidRPr="007E63D8">
              <w:rPr>
                <w:sz w:val="20"/>
                <w:szCs w:val="20"/>
                <w:u w:val="single"/>
                <w:lang w:val="en-GB" w:eastAsia="ja-JP"/>
              </w:rPr>
              <w:t>Final Deliverables</w:t>
            </w:r>
            <w:r>
              <w:rPr>
                <w:sz w:val="20"/>
                <w:szCs w:val="20"/>
                <w:lang w:val="en-GB" w:eastAsia="ja-JP"/>
              </w:rPr>
              <w:t>:</w:t>
            </w:r>
          </w:p>
          <w:p w14:paraId="24133324" w14:textId="77777777" w:rsidR="000B1E4F" w:rsidRDefault="000B1E4F" w:rsidP="006872EB">
            <w:pPr>
              <w:pStyle w:val="ListParagraph"/>
              <w:numPr>
                <w:ilvl w:val="1"/>
                <w:numId w:val="17"/>
              </w:numPr>
              <w:ind w:left="691" w:hanging="270"/>
              <w:rPr>
                <w:sz w:val="20"/>
                <w:szCs w:val="20"/>
                <w:lang w:val="en-GB" w:eastAsia="ja-JP"/>
              </w:rPr>
            </w:pPr>
            <w:r w:rsidRPr="00DD1B85">
              <w:rPr>
                <w:sz w:val="20"/>
                <w:szCs w:val="20"/>
                <w:lang w:val="en-GB" w:eastAsia="ja-JP"/>
              </w:rPr>
              <w:t xml:space="preserve">Consolidation of all technical and consultation inputs </w:t>
            </w:r>
            <w:r>
              <w:rPr>
                <w:sz w:val="20"/>
                <w:szCs w:val="20"/>
                <w:lang w:val="en-GB" w:eastAsia="ja-JP"/>
              </w:rPr>
              <w:t xml:space="preserve">including from national stakeholders, UNDP, GEF Secretariat, STAP and GEF Council, </w:t>
            </w:r>
            <w:r w:rsidRPr="00DD1B85">
              <w:rPr>
                <w:sz w:val="20"/>
                <w:szCs w:val="20"/>
                <w:lang w:val="en-GB" w:eastAsia="ja-JP"/>
              </w:rPr>
              <w:t xml:space="preserve">into a </w:t>
            </w:r>
            <w:r>
              <w:rPr>
                <w:sz w:val="20"/>
                <w:szCs w:val="20"/>
                <w:lang w:val="en-GB" w:eastAsia="ja-JP"/>
              </w:rPr>
              <w:t xml:space="preserve">well written and concise UNDP </w:t>
            </w:r>
            <w:proofErr w:type="spellStart"/>
            <w:r w:rsidRPr="00DD1B85">
              <w:rPr>
                <w:sz w:val="20"/>
                <w:szCs w:val="20"/>
                <w:lang w:val="en-GB" w:eastAsia="ja-JP"/>
              </w:rPr>
              <w:t>ProDoc</w:t>
            </w:r>
            <w:proofErr w:type="spellEnd"/>
            <w:r w:rsidRPr="00DD1B85">
              <w:rPr>
                <w:sz w:val="20"/>
                <w:szCs w:val="20"/>
                <w:lang w:val="en-GB" w:eastAsia="ja-JP"/>
              </w:rPr>
              <w:t xml:space="preserve"> with all </w:t>
            </w:r>
            <w:r>
              <w:rPr>
                <w:sz w:val="20"/>
                <w:szCs w:val="20"/>
                <w:lang w:val="en-GB" w:eastAsia="ja-JP"/>
              </w:rPr>
              <w:t>required</w:t>
            </w:r>
            <w:r w:rsidRPr="00DD1B85">
              <w:rPr>
                <w:sz w:val="20"/>
                <w:szCs w:val="20"/>
                <w:lang w:val="en-GB" w:eastAsia="ja-JP"/>
              </w:rPr>
              <w:t xml:space="preserve"> sections and Annexes, in line with the standard UNDP-GEF </w:t>
            </w:r>
            <w:proofErr w:type="spellStart"/>
            <w:r w:rsidRPr="00DD1B85">
              <w:rPr>
                <w:sz w:val="20"/>
                <w:szCs w:val="20"/>
                <w:lang w:val="en-GB" w:eastAsia="ja-JP"/>
              </w:rPr>
              <w:t>ProDoc</w:t>
            </w:r>
            <w:proofErr w:type="spellEnd"/>
            <w:r w:rsidRPr="00DD1B85">
              <w:rPr>
                <w:sz w:val="20"/>
                <w:szCs w:val="20"/>
                <w:lang w:val="en-GB" w:eastAsia="ja-JP"/>
              </w:rPr>
              <w:t xml:space="preserve"> t</w:t>
            </w:r>
            <w:r>
              <w:rPr>
                <w:sz w:val="20"/>
                <w:szCs w:val="20"/>
                <w:lang w:val="en-GB" w:eastAsia="ja-JP"/>
              </w:rPr>
              <w:t>emplate and annotated guidance;</w:t>
            </w:r>
          </w:p>
          <w:p w14:paraId="0F9DA28E" w14:textId="77777777" w:rsidR="000B1E4F" w:rsidRDefault="000B1E4F" w:rsidP="006872EB">
            <w:pPr>
              <w:pStyle w:val="ListParagraph"/>
              <w:numPr>
                <w:ilvl w:val="1"/>
                <w:numId w:val="17"/>
              </w:numPr>
              <w:ind w:left="691" w:hanging="270"/>
              <w:rPr>
                <w:sz w:val="20"/>
                <w:szCs w:val="20"/>
                <w:lang w:val="en-GB" w:eastAsia="ja-JP"/>
              </w:rPr>
            </w:pPr>
            <w:r w:rsidRPr="00DD1B85">
              <w:rPr>
                <w:sz w:val="20"/>
                <w:szCs w:val="20"/>
                <w:lang w:val="en-GB" w:eastAsia="ja-JP"/>
              </w:rPr>
              <w:t>Completion of the GEF CEO Endorsement</w:t>
            </w:r>
            <w:r>
              <w:rPr>
                <w:sz w:val="20"/>
                <w:szCs w:val="20"/>
                <w:lang w:val="en-GB" w:eastAsia="ja-JP"/>
              </w:rPr>
              <w:t xml:space="preserve"> Request; </w:t>
            </w:r>
          </w:p>
          <w:p w14:paraId="2D71D716" w14:textId="77777777" w:rsidR="000B1E4F" w:rsidRDefault="000B1E4F" w:rsidP="006872EB">
            <w:pPr>
              <w:pStyle w:val="ListParagraph"/>
              <w:numPr>
                <w:ilvl w:val="1"/>
                <w:numId w:val="17"/>
              </w:numPr>
              <w:ind w:left="691" w:hanging="270"/>
              <w:rPr>
                <w:sz w:val="20"/>
                <w:szCs w:val="20"/>
                <w:lang w:val="en-GB" w:eastAsia="ja-JP"/>
              </w:rPr>
            </w:pPr>
            <w:r>
              <w:rPr>
                <w:sz w:val="20"/>
                <w:szCs w:val="20"/>
                <w:lang w:val="en-GB" w:eastAsia="ja-JP"/>
              </w:rPr>
              <w:t>All documentation from GEF PPG (including technical reports, etc.); and</w:t>
            </w:r>
          </w:p>
          <w:p w14:paraId="035534FF" w14:textId="77777777" w:rsidR="000B1E4F" w:rsidRDefault="000B1E4F" w:rsidP="006872EB">
            <w:pPr>
              <w:pStyle w:val="ListParagraph"/>
              <w:numPr>
                <w:ilvl w:val="1"/>
                <w:numId w:val="17"/>
              </w:numPr>
              <w:ind w:left="691" w:hanging="270"/>
              <w:rPr>
                <w:sz w:val="20"/>
                <w:szCs w:val="20"/>
                <w:lang w:val="en-GB" w:eastAsia="ja-JP"/>
              </w:rPr>
            </w:pPr>
            <w:r>
              <w:rPr>
                <w:sz w:val="20"/>
                <w:szCs w:val="20"/>
                <w:lang w:val="en-GB" w:eastAsia="ja-JP"/>
              </w:rPr>
              <w:t>Validation Workshop Report.</w:t>
            </w:r>
          </w:p>
          <w:p w14:paraId="76DED17B" w14:textId="77777777" w:rsidR="000B1E4F" w:rsidRPr="0011603F" w:rsidRDefault="000B1E4F" w:rsidP="006872EB">
            <w:pPr>
              <w:jc w:val="both"/>
              <w:rPr>
                <w:rFonts w:cstheme="minorHAnsi"/>
                <w:noProof/>
                <w:lang w:eastAsia="zh-CN"/>
              </w:rPr>
            </w:pPr>
            <w:r w:rsidRPr="0011603F">
              <w:rPr>
                <w:rFonts w:cstheme="minorHAnsi"/>
                <w:noProof/>
                <w:lang w:eastAsia="zh-CN"/>
              </w:rPr>
              <w:tab/>
            </w:r>
          </w:p>
          <w:p w14:paraId="5D175A63" w14:textId="77777777" w:rsidR="000B1E4F" w:rsidRPr="00E82063" w:rsidRDefault="000B1E4F" w:rsidP="006872EB">
            <w:pPr>
              <w:pStyle w:val="ListParagraph"/>
              <w:numPr>
                <w:ilvl w:val="1"/>
                <w:numId w:val="3"/>
              </w:numPr>
              <w:rPr>
                <w:sz w:val="20"/>
                <w:szCs w:val="20"/>
                <w:lang w:val="en-GB" w:eastAsia="ja-JP"/>
              </w:rPr>
            </w:pPr>
            <w:r>
              <w:rPr>
                <w:sz w:val="20"/>
                <w:szCs w:val="20"/>
                <w:lang w:val="en-GB" w:eastAsia="ja-JP"/>
              </w:rPr>
              <w:t xml:space="preserve">Synthesize all analyses, studies, etc. that are prepared under Components A and B to produce </w:t>
            </w:r>
            <w:r w:rsidRPr="00705637">
              <w:rPr>
                <w:b/>
                <w:sz w:val="20"/>
                <w:szCs w:val="20"/>
                <w:lang w:val="en-GB" w:eastAsia="ja-JP"/>
              </w:rPr>
              <w:t xml:space="preserve">the draft UNDP-GEF </w:t>
            </w:r>
            <w:proofErr w:type="spellStart"/>
            <w:r w:rsidRPr="00705637">
              <w:rPr>
                <w:b/>
                <w:sz w:val="20"/>
                <w:szCs w:val="20"/>
                <w:lang w:val="en-GB" w:eastAsia="ja-JP"/>
              </w:rPr>
              <w:t>ProDoc</w:t>
            </w:r>
            <w:proofErr w:type="spellEnd"/>
            <w:r w:rsidRPr="00705637">
              <w:rPr>
                <w:b/>
                <w:sz w:val="20"/>
                <w:szCs w:val="20"/>
                <w:lang w:val="en-GB" w:eastAsia="ja-JP"/>
              </w:rPr>
              <w:t xml:space="preserve">, GEF CEO Endorsement, and all mandatory </w:t>
            </w:r>
            <w:r>
              <w:rPr>
                <w:b/>
                <w:sz w:val="20"/>
                <w:szCs w:val="20"/>
                <w:lang w:val="en-GB" w:eastAsia="ja-JP"/>
              </w:rPr>
              <w:t xml:space="preserve">and project specific </w:t>
            </w:r>
            <w:r w:rsidRPr="00705637">
              <w:rPr>
                <w:b/>
                <w:sz w:val="20"/>
                <w:szCs w:val="20"/>
                <w:lang w:val="en-GB" w:eastAsia="ja-JP"/>
              </w:rPr>
              <w:t>Annexes</w:t>
            </w:r>
            <w:r>
              <w:rPr>
                <w:sz w:val="20"/>
                <w:szCs w:val="20"/>
                <w:lang w:val="en-GB" w:eastAsia="ja-JP"/>
              </w:rPr>
              <w:t>, using the required templates.</w:t>
            </w:r>
            <w:r>
              <w:rPr>
                <w:rStyle w:val="FootnoteReference"/>
                <w:lang w:val="en-GB" w:eastAsia="ja-JP"/>
              </w:rPr>
              <w:footnoteReference w:id="4"/>
            </w:r>
          </w:p>
          <w:p w14:paraId="63F37EB9" w14:textId="77777777" w:rsidR="000B1E4F" w:rsidRPr="00E82063" w:rsidRDefault="000B1E4F" w:rsidP="006872EB">
            <w:pPr>
              <w:pStyle w:val="ListParagraph"/>
              <w:ind w:left="430"/>
              <w:rPr>
                <w:sz w:val="20"/>
                <w:szCs w:val="20"/>
                <w:lang w:val="en-GB" w:eastAsia="ja-JP"/>
              </w:rPr>
            </w:pPr>
          </w:p>
          <w:p w14:paraId="0F517B97" w14:textId="77777777" w:rsidR="000B1E4F" w:rsidRPr="00EB4117" w:rsidRDefault="000B1E4F" w:rsidP="006872EB">
            <w:pPr>
              <w:rPr>
                <w:sz w:val="20"/>
                <w:szCs w:val="20"/>
                <w:lang w:val="en-GB" w:eastAsia="ja-JP"/>
              </w:rPr>
            </w:pPr>
            <w:r w:rsidRPr="00EB4117">
              <w:rPr>
                <w:sz w:val="20"/>
                <w:szCs w:val="20"/>
                <w:u w:val="single"/>
                <w:lang w:val="en-GB" w:eastAsia="ja-JP"/>
              </w:rPr>
              <w:t>Validation Workshop (Component C)</w:t>
            </w:r>
            <w:r w:rsidRPr="00EB4117">
              <w:rPr>
                <w:sz w:val="20"/>
                <w:szCs w:val="20"/>
                <w:lang w:val="en-GB" w:eastAsia="ja-JP"/>
              </w:rPr>
              <w:t xml:space="preserve">: </w:t>
            </w:r>
          </w:p>
          <w:p w14:paraId="43FF1769" w14:textId="77777777" w:rsidR="000B1E4F" w:rsidRPr="00436197" w:rsidRDefault="000B1E4F" w:rsidP="006872EB">
            <w:pPr>
              <w:pStyle w:val="ListParagraph"/>
              <w:numPr>
                <w:ilvl w:val="1"/>
                <w:numId w:val="3"/>
              </w:numPr>
              <w:rPr>
                <w:sz w:val="20"/>
                <w:szCs w:val="20"/>
                <w:lang w:val="en-GB" w:eastAsia="ja-JP"/>
              </w:rPr>
            </w:pPr>
            <w:r>
              <w:rPr>
                <w:sz w:val="20"/>
                <w:szCs w:val="20"/>
                <w:lang w:val="en-GB" w:eastAsia="ja-JP"/>
              </w:rPr>
              <w:t xml:space="preserve">Lead the validation workshop to present, discuss and validate the final draft </w:t>
            </w:r>
            <w:proofErr w:type="spellStart"/>
            <w:r>
              <w:rPr>
                <w:sz w:val="20"/>
                <w:szCs w:val="20"/>
                <w:lang w:val="en-GB" w:eastAsia="ja-JP"/>
              </w:rPr>
              <w:t>ProDoc</w:t>
            </w:r>
            <w:proofErr w:type="spellEnd"/>
            <w:r>
              <w:rPr>
                <w:sz w:val="20"/>
                <w:szCs w:val="20"/>
                <w:lang w:val="en-GB" w:eastAsia="ja-JP"/>
              </w:rPr>
              <w:t xml:space="preserve"> and mandatory and project specific annexes</w:t>
            </w:r>
            <w:r w:rsidRPr="00436197">
              <w:rPr>
                <w:sz w:val="20"/>
                <w:szCs w:val="20"/>
                <w:lang w:val="en-GB" w:eastAsia="ja-JP"/>
              </w:rPr>
              <w:t>, with a special focus on the SESP and any management plans; and</w:t>
            </w:r>
          </w:p>
          <w:p w14:paraId="2C3202E5" w14:textId="77777777" w:rsidR="000B1E4F" w:rsidRDefault="000B1E4F" w:rsidP="006872EB">
            <w:pPr>
              <w:pStyle w:val="ListParagraph"/>
              <w:numPr>
                <w:ilvl w:val="1"/>
                <w:numId w:val="3"/>
              </w:numPr>
              <w:rPr>
                <w:sz w:val="20"/>
                <w:szCs w:val="20"/>
                <w:lang w:val="en-GB" w:eastAsia="ja-JP"/>
              </w:rPr>
            </w:pPr>
            <w:r>
              <w:rPr>
                <w:sz w:val="20"/>
                <w:szCs w:val="20"/>
                <w:lang w:val="en-GB" w:eastAsia="ja-JP"/>
              </w:rPr>
              <w:t>Oversee all necessary revisions that arise during the workshop.</w:t>
            </w:r>
          </w:p>
          <w:p w14:paraId="15A5C650" w14:textId="77777777" w:rsidR="000B1E4F" w:rsidRPr="00E82063" w:rsidRDefault="000B1E4F" w:rsidP="006872EB">
            <w:pPr>
              <w:pStyle w:val="ListParagraph"/>
              <w:numPr>
                <w:ilvl w:val="1"/>
                <w:numId w:val="3"/>
              </w:numPr>
              <w:rPr>
                <w:sz w:val="20"/>
                <w:szCs w:val="20"/>
                <w:lang w:val="en-GB" w:eastAsia="ja-JP"/>
              </w:rPr>
            </w:pPr>
            <w:r>
              <w:rPr>
                <w:sz w:val="20"/>
                <w:szCs w:val="20"/>
                <w:lang w:val="en-GB" w:eastAsia="ja-JP"/>
              </w:rPr>
              <w:t>Ensure completion of Validation Workshop Report.</w:t>
            </w:r>
          </w:p>
          <w:p w14:paraId="13B5AA9B" w14:textId="77777777" w:rsidR="000B1E4F" w:rsidRPr="007E63D8" w:rsidRDefault="000B1E4F" w:rsidP="006872EB">
            <w:pPr>
              <w:pStyle w:val="ListParagraph"/>
              <w:ind w:left="430"/>
              <w:rPr>
                <w:sz w:val="20"/>
                <w:szCs w:val="20"/>
                <w:lang w:val="en-GB" w:eastAsia="ja-JP"/>
              </w:rPr>
            </w:pPr>
          </w:p>
          <w:p w14:paraId="3B5EB0FC" w14:textId="77777777" w:rsidR="000B1E4F" w:rsidRPr="00EB4117" w:rsidRDefault="000B1E4F" w:rsidP="006872EB">
            <w:pPr>
              <w:rPr>
                <w:sz w:val="20"/>
                <w:szCs w:val="20"/>
                <w:lang w:val="en-GB" w:eastAsia="ja-JP"/>
              </w:rPr>
            </w:pPr>
            <w:r w:rsidRPr="00EB4117">
              <w:rPr>
                <w:sz w:val="20"/>
                <w:szCs w:val="20"/>
                <w:u w:val="single"/>
                <w:lang w:val="en-GB" w:eastAsia="ja-JP"/>
              </w:rPr>
              <w:t>Final Deliverables</w:t>
            </w:r>
            <w:r w:rsidRPr="00EB4117">
              <w:rPr>
                <w:sz w:val="20"/>
                <w:szCs w:val="20"/>
                <w:lang w:val="en-GB" w:eastAsia="ja-JP"/>
              </w:rPr>
              <w:t>:</w:t>
            </w:r>
          </w:p>
          <w:p w14:paraId="3AB8819F" w14:textId="77777777" w:rsidR="000B1E4F" w:rsidRDefault="000B1E4F" w:rsidP="006872EB">
            <w:pPr>
              <w:pStyle w:val="ListParagraph"/>
              <w:numPr>
                <w:ilvl w:val="1"/>
                <w:numId w:val="3"/>
              </w:numPr>
              <w:rPr>
                <w:sz w:val="20"/>
                <w:szCs w:val="20"/>
                <w:lang w:val="en-GB" w:eastAsia="ja-JP"/>
              </w:rPr>
            </w:pPr>
            <w:r w:rsidRPr="00DD1B85">
              <w:rPr>
                <w:sz w:val="20"/>
                <w:szCs w:val="20"/>
                <w:lang w:val="en-GB" w:eastAsia="ja-JP"/>
              </w:rPr>
              <w:t xml:space="preserve">Consolidation of all technical and consultation inputs </w:t>
            </w:r>
            <w:r>
              <w:rPr>
                <w:sz w:val="20"/>
                <w:szCs w:val="20"/>
                <w:lang w:val="en-GB" w:eastAsia="ja-JP"/>
              </w:rPr>
              <w:t xml:space="preserve">including from national stakeholders, UNDP, GEF Secretariat, STAP and GEF Council, </w:t>
            </w:r>
            <w:r w:rsidRPr="00DD1B85">
              <w:rPr>
                <w:sz w:val="20"/>
                <w:szCs w:val="20"/>
                <w:lang w:val="en-GB" w:eastAsia="ja-JP"/>
              </w:rPr>
              <w:t xml:space="preserve">into a </w:t>
            </w:r>
            <w:r>
              <w:rPr>
                <w:sz w:val="20"/>
                <w:szCs w:val="20"/>
                <w:lang w:val="en-GB" w:eastAsia="ja-JP"/>
              </w:rPr>
              <w:t xml:space="preserve">well written and concise UNDP </w:t>
            </w:r>
            <w:proofErr w:type="spellStart"/>
            <w:r w:rsidRPr="00DD1B85">
              <w:rPr>
                <w:sz w:val="20"/>
                <w:szCs w:val="20"/>
                <w:lang w:val="en-GB" w:eastAsia="ja-JP"/>
              </w:rPr>
              <w:t>ProDoc</w:t>
            </w:r>
            <w:proofErr w:type="spellEnd"/>
            <w:r w:rsidRPr="00DD1B85">
              <w:rPr>
                <w:sz w:val="20"/>
                <w:szCs w:val="20"/>
                <w:lang w:val="en-GB" w:eastAsia="ja-JP"/>
              </w:rPr>
              <w:t xml:space="preserve"> with all </w:t>
            </w:r>
            <w:r>
              <w:rPr>
                <w:sz w:val="20"/>
                <w:szCs w:val="20"/>
                <w:lang w:val="en-GB" w:eastAsia="ja-JP"/>
              </w:rPr>
              <w:t>required</w:t>
            </w:r>
            <w:r w:rsidRPr="00DD1B85">
              <w:rPr>
                <w:sz w:val="20"/>
                <w:szCs w:val="20"/>
                <w:lang w:val="en-GB" w:eastAsia="ja-JP"/>
              </w:rPr>
              <w:t xml:space="preserve"> sections and Annexes, in line with the standard UNDP-GEF </w:t>
            </w:r>
            <w:proofErr w:type="spellStart"/>
            <w:r w:rsidRPr="00DD1B85">
              <w:rPr>
                <w:sz w:val="20"/>
                <w:szCs w:val="20"/>
                <w:lang w:val="en-GB" w:eastAsia="ja-JP"/>
              </w:rPr>
              <w:t>ProDoc</w:t>
            </w:r>
            <w:proofErr w:type="spellEnd"/>
            <w:r w:rsidRPr="00DD1B85">
              <w:rPr>
                <w:sz w:val="20"/>
                <w:szCs w:val="20"/>
                <w:lang w:val="en-GB" w:eastAsia="ja-JP"/>
              </w:rPr>
              <w:t xml:space="preserve"> t</w:t>
            </w:r>
            <w:r>
              <w:rPr>
                <w:sz w:val="20"/>
                <w:szCs w:val="20"/>
                <w:lang w:val="en-GB" w:eastAsia="ja-JP"/>
              </w:rPr>
              <w:t>emplate and annotated guidance and as approved by the UNDP-GEF RTA</w:t>
            </w:r>
          </w:p>
          <w:p w14:paraId="535194F1" w14:textId="77777777" w:rsidR="000B1E4F" w:rsidRDefault="000B1E4F" w:rsidP="006872EB">
            <w:pPr>
              <w:pStyle w:val="ListParagraph"/>
              <w:numPr>
                <w:ilvl w:val="1"/>
                <w:numId w:val="3"/>
              </w:numPr>
              <w:rPr>
                <w:sz w:val="20"/>
                <w:szCs w:val="20"/>
                <w:lang w:val="en-GB" w:eastAsia="ja-JP"/>
              </w:rPr>
            </w:pPr>
            <w:r w:rsidRPr="00DD1B85">
              <w:rPr>
                <w:sz w:val="20"/>
                <w:szCs w:val="20"/>
                <w:lang w:val="en-GB" w:eastAsia="ja-JP"/>
              </w:rPr>
              <w:t>Completion of the GEF CEO Endorsement</w:t>
            </w:r>
            <w:r>
              <w:rPr>
                <w:sz w:val="20"/>
                <w:szCs w:val="20"/>
                <w:lang w:val="en-GB" w:eastAsia="ja-JP"/>
              </w:rPr>
              <w:t xml:space="preserve"> Request</w:t>
            </w:r>
          </w:p>
          <w:p w14:paraId="7BCBB5C4" w14:textId="77777777" w:rsidR="000B1E4F" w:rsidRDefault="000B1E4F" w:rsidP="006872EB">
            <w:pPr>
              <w:pStyle w:val="ListParagraph"/>
              <w:numPr>
                <w:ilvl w:val="1"/>
                <w:numId w:val="3"/>
              </w:numPr>
              <w:rPr>
                <w:sz w:val="20"/>
                <w:szCs w:val="20"/>
                <w:lang w:val="en-GB" w:eastAsia="ja-JP"/>
              </w:rPr>
            </w:pPr>
            <w:r>
              <w:rPr>
                <w:sz w:val="20"/>
                <w:szCs w:val="20"/>
                <w:lang w:val="en-GB" w:eastAsia="ja-JP"/>
              </w:rPr>
              <w:t>All documentation from GEF PPG (including technical reports, etc.)</w:t>
            </w:r>
          </w:p>
          <w:p w14:paraId="510926B3" w14:textId="77777777" w:rsidR="000B1E4F" w:rsidRDefault="000B1E4F" w:rsidP="006872EB">
            <w:pPr>
              <w:pStyle w:val="ListParagraph"/>
              <w:numPr>
                <w:ilvl w:val="1"/>
                <w:numId w:val="3"/>
              </w:numPr>
              <w:rPr>
                <w:sz w:val="20"/>
                <w:szCs w:val="20"/>
                <w:lang w:val="en-GB" w:eastAsia="ja-JP"/>
              </w:rPr>
            </w:pPr>
            <w:r>
              <w:rPr>
                <w:sz w:val="20"/>
                <w:szCs w:val="20"/>
                <w:lang w:val="en-GB" w:eastAsia="ja-JP"/>
              </w:rPr>
              <w:t>Validation Workshop Report.</w:t>
            </w:r>
          </w:p>
          <w:p w14:paraId="671E7CAA" w14:textId="77777777" w:rsidR="000B1E4F" w:rsidRDefault="000B1E4F" w:rsidP="006872EB">
            <w:pPr>
              <w:rPr>
                <w:sz w:val="20"/>
                <w:szCs w:val="20"/>
                <w:lang w:val="en-GB" w:eastAsia="ja-JP"/>
              </w:rPr>
            </w:pPr>
          </w:p>
          <w:p w14:paraId="17A16538" w14:textId="77777777" w:rsidR="000B1E4F" w:rsidRDefault="000B1E4F" w:rsidP="006872EB">
            <w:pPr>
              <w:rPr>
                <w:b/>
                <w:sz w:val="20"/>
                <w:szCs w:val="20"/>
                <w:lang w:val="en-GB" w:eastAsia="ja-JP"/>
              </w:rPr>
            </w:pPr>
            <w:r w:rsidRPr="00EE37DD">
              <w:rPr>
                <w:b/>
                <w:sz w:val="20"/>
                <w:szCs w:val="20"/>
                <w:lang w:val="en-GB" w:eastAsia="ja-JP"/>
              </w:rPr>
              <w:t>Qualifications</w:t>
            </w:r>
          </w:p>
          <w:p w14:paraId="25B4D88E" w14:textId="77777777" w:rsidR="000B1E4F" w:rsidRPr="005B623B" w:rsidRDefault="000B1E4F" w:rsidP="006872EB">
            <w:pPr>
              <w:pStyle w:val="BodyText2006GL"/>
              <w:spacing w:before="120" w:after="240"/>
              <w:jc w:val="left"/>
              <w:rPr>
                <w:rFonts w:ascii="Calibri" w:hAnsi="Calibri"/>
                <w:color w:val="000000"/>
              </w:rPr>
            </w:pPr>
            <w:r w:rsidRPr="005B623B">
              <w:rPr>
                <w:rFonts w:ascii="Calibri" w:hAnsi="Calibri"/>
                <w:color w:val="000000"/>
              </w:rPr>
              <w:t>The following are the required qualifications and experience of the GIGIC:</w:t>
            </w:r>
          </w:p>
          <w:p w14:paraId="25E496CE" w14:textId="77777777" w:rsidR="000B1E4F" w:rsidRPr="00175F3D" w:rsidRDefault="000B1E4F" w:rsidP="006872EB">
            <w:pPr>
              <w:pStyle w:val="ListParagraph"/>
              <w:numPr>
                <w:ilvl w:val="0"/>
                <w:numId w:val="2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eastAsia="Times New Roman"/>
                <w:sz w:val="20"/>
                <w:szCs w:val="20"/>
                <w:lang w:val="en-GB" w:eastAsia="zh-CN"/>
              </w:rPr>
            </w:pPr>
            <w:r w:rsidRPr="00175F3D">
              <w:rPr>
                <w:rFonts w:eastAsia="Times New Roman"/>
                <w:sz w:val="20"/>
                <w:szCs w:val="20"/>
                <w:lang w:val="en-GB" w:eastAsia="zh-CN"/>
              </w:rPr>
              <w:t>A Master</w:t>
            </w:r>
            <w:r>
              <w:rPr>
                <w:rFonts w:eastAsia="Times New Roman"/>
                <w:sz w:val="20"/>
                <w:szCs w:val="20"/>
                <w:lang w:val="en-GB" w:eastAsia="zh-CN"/>
              </w:rPr>
              <w:t>’</w:t>
            </w:r>
            <w:r w:rsidRPr="00175F3D">
              <w:rPr>
                <w:rFonts w:eastAsia="Times New Roman"/>
                <w:sz w:val="20"/>
                <w:szCs w:val="20"/>
                <w:lang w:val="en-GB" w:eastAsia="zh-CN"/>
              </w:rPr>
              <w:t>s Degree in environmental management, development studies, chemical engineering or relevant field;</w:t>
            </w:r>
          </w:p>
          <w:p w14:paraId="4D7A20CC" w14:textId="77777777" w:rsidR="000B1E4F" w:rsidRPr="00175F3D" w:rsidRDefault="000B1E4F" w:rsidP="006872EB">
            <w:pPr>
              <w:pStyle w:val="ListParagraph"/>
              <w:numPr>
                <w:ilvl w:val="0"/>
                <w:numId w:val="2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eastAsia="Times New Roman"/>
                <w:sz w:val="20"/>
                <w:szCs w:val="20"/>
                <w:lang w:val="en-GB" w:eastAsia="zh-CN"/>
              </w:rPr>
            </w:pPr>
            <w:r w:rsidRPr="00175F3D">
              <w:rPr>
                <w:rFonts w:eastAsia="Times New Roman"/>
                <w:sz w:val="20"/>
                <w:szCs w:val="20"/>
                <w:lang w:val="en-GB" w:eastAsia="zh-CN"/>
              </w:rPr>
              <w:t>At least 5 years</w:t>
            </w:r>
            <w:r>
              <w:rPr>
                <w:rFonts w:eastAsia="Times New Roman"/>
                <w:sz w:val="20"/>
                <w:szCs w:val="20"/>
                <w:lang w:val="en-GB" w:eastAsia="zh-CN"/>
              </w:rPr>
              <w:t>’</w:t>
            </w:r>
            <w:r w:rsidRPr="00175F3D">
              <w:rPr>
                <w:rFonts w:eastAsia="Times New Roman"/>
                <w:sz w:val="20"/>
                <w:szCs w:val="20"/>
                <w:lang w:val="en-GB" w:eastAsia="zh-CN"/>
              </w:rPr>
              <w:t xml:space="preserve"> experience in the field of climate change, with particular focus on GHG inventories;</w:t>
            </w:r>
          </w:p>
          <w:p w14:paraId="61490248" w14:textId="77777777" w:rsidR="000B1E4F" w:rsidRPr="00175F3D" w:rsidRDefault="000B1E4F" w:rsidP="006872EB">
            <w:pPr>
              <w:pStyle w:val="ListParagraph"/>
              <w:numPr>
                <w:ilvl w:val="0"/>
                <w:numId w:val="2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eastAsia="Times New Roman"/>
                <w:sz w:val="20"/>
                <w:szCs w:val="20"/>
                <w:lang w:val="en-GB" w:eastAsia="zh-CN"/>
              </w:rPr>
            </w:pPr>
            <w:r w:rsidRPr="00175F3D">
              <w:rPr>
                <w:rFonts w:eastAsia="Times New Roman"/>
                <w:sz w:val="20"/>
                <w:szCs w:val="20"/>
                <w:lang w:val="en-GB" w:eastAsia="zh-CN"/>
              </w:rPr>
              <w:lastRenderedPageBreak/>
              <w:t>Demonstrated knowledge and understanding of methodologies for preparing GHG inventories and understanding of international reporting (according to UNFCCC and IPCC guidelines);</w:t>
            </w:r>
          </w:p>
          <w:p w14:paraId="48E96BA2" w14:textId="77777777" w:rsidR="000B1E4F" w:rsidRPr="00175F3D" w:rsidRDefault="000B1E4F" w:rsidP="006872EB">
            <w:pPr>
              <w:pStyle w:val="ListParagraph"/>
              <w:numPr>
                <w:ilvl w:val="0"/>
                <w:numId w:val="25"/>
              </w:numPr>
              <w:tabs>
                <w:tab w:val="left" w:pos="720"/>
              </w:tabs>
              <w:spacing w:after="120"/>
              <w:rPr>
                <w:rFonts w:eastAsia="Times New Roman"/>
                <w:sz w:val="20"/>
                <w:szCs w:val="20"/>
                <w:lang w:eastAsia="zh-CN"/>
              </w:rPr>
            </w:pPr>
            <w:r w:rsidRPr="00175F3D">
              <w:rPr>
                <w:rFonts w:eastAsia="Times New Roman"/>
                <w:sz w:val="20"/>
                <w:szCs w:val="20"/>
                <w:lang w:eastAsia="zh-CN"/>
              </w:rPr>
              <w:t>At least 3 years</w:t>
            </w:r>
            <w:r w:rsidR="005271B2">
              <w:rPr>
                <w:rFonts w:eastAsia="Times New Roman"/>
                <w:sz w:val="20"/>
                <w:szCs w:val="20"/>
                <w:lang w:eastAsia="zh-CN"/>
              </w:rPr>
              <w:t>’</w:t>
            </w:r>
            <w:r w:rsidRPr="00175F3D">
              <w:rPr>
                <w:rFonts w:eastAsia="Times New Roman"/>
                <w:sz w:val="20"/>
                <w:szCs w:val="20"/>
                <w:lang w:eastAsia="zh-CN"/>
              </w:rPr>
              <w:t xml:space="preserve"> experience in applying UNFCCC GHG inventory reporting guidelines; </w:t>
            </w:r>
          </w:p>
          <w:p w14:paraId="3DD2F9C6" w14:textId="77777777" w:rsidR="000B1E4F" w:rsidRPr="00175F3D" w:rsidRDefault="000B1E4F" w:rsidP="006872EB">
            <w:pPr>
              <w:pStyle w:val="ListParagraph"/>
              <w:numPr>
                <w:ilvl w:val="0"/>
                <w:numId w:val="2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eastAsia="Times New Roman"/>
                <w:sz w:val="20"/>
                <w:szCs w:val="20"/>
                <w:lang w:val="en-GB" w:eastAsia="zh-CN"/>
              </w:rPr>
            </w:pPr>
            <w:r w:rsidRPr="00175F3D">
              <w:rPr>
                <w:rFonts w:eastAsia="Times New Roman"/>
                <w:sz w:val="20"/>
                <w:szCs w:val="20"/>
                <w:lang w:val="en-GB" w:eastAsia="zh-CN"/>
              </w:rPr>
              <w:t>Familiarity with National Communications, Biennial updates and UNFCCC processes;</w:t>
            </w:r>
          </w:p>
          <w:p w14:paraId="61C4E530" w14:textId="77777777" w:rsidR="000B1E4F" w:rsidRPr="00175F3D" w:rsidRDefault="000B1E4F" w:rsidP="006872EB">
            <w:pPr>
              <w:pStyle w:val="ListParagraph"/>
              <w:numPr>
                <w:ilvl w:val="0"/>
                <w:numId w:val="25"/>
              </w:num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eastAsia="Times New Roman"/>
                <w:sz w:val="20"/>
                <w:szCs w:val="20"/>
                <w:lang w:val="en-GB" w:eastAsia="zh-CN"/>
              </w:rPr>
            </w:pPr>
            <w:r w:rsidRPr="00175F3D">
              <w:rPr>
                <w:rFonts w:eastAsia="Times New Roman"/>
                <w:sz w:val="20"/>
                <w:szCs w:val="20"/>
                <w:lang w:val="en-GB" w:eastAsia="zh-CN"/>
              </w:rPr>
              <w:t>Project management experience will be an added advantage;</w:t>
            </w:r>
          </w:p>
          <w:p w14:paraId="59994E7C" w14:textId="77777777" w:rsidR="000B1E4F" w:rsidRPr="00175F3D" w:rsidRDefault="000B1E4F" w:rsidP="006872EB">
            <w:pPr>
              <w:pStyle w:val="ListParagraph"/>
              <w:numPr>
                <w:ilvl w:val="0"/>
                <w:numId w:val="25"/>
              </w:numPr>
              <w:tabs>
                <w:tab w:val="left" w:pos="720"/>
              </w:tabs>
              <w:spacing w:after="120"/>
              <w:rPr>
                <w:rFonts w:eastAsia="Times New Roman"/>
                <w:sz w:val="20"/>
                <w:szCs w:val="20"/>
                <w:lang w:eastAsia="zh-CN"/>
              </w:rPr>
            </w:pPr>
            <w:r w:rsidRPr="00175F3D">
              <w:rPr>
                <w:rFonts w:eastAsia="Times New Roman"/>
                <w:sz w:val="20"/>
                <w:szCs w:val="20"/>
                <w:lang w:eastAsia="zh-CN"/>
              </w:rPr>
              <w:t>Financial management experience and budgeting; and</w:t>
            </w:r>
          </w:p>
          <w:p w14:paraId="6964C209" w14:textId="77777777" w:rsidR="000B1E4F" w:rsidRPr="00175F3D" w:rsidRDefault="000B1E4F" w:rsidP="006872EB">
            <w:pPr>
              <w:pStyle w:val="ListParagraph"/>
              <w:numPr>
                <w:ilvl w:val="0"/>
                <w:numId w:val="25"/>
              </w:numPr>
              <w:tabs>
                <w:tab w:val="left" w:pos="720"/>
              </w:tabs>
              <w:spacing w:after="120"/>
              <w:rPr>
                <w:rFonts w:eastAsia="Times New Roman"/>
                <w:sz w:val="20"/>
                <w:szCs w:val="20"/>
                <w:lang w:eastAsia="zh-CN"/>
              </w:rPr>
            </w:pPr>
            <w:r w:rsidRPr="00175F3D">
              <w:rPr>
                <w:rFonts w:eastAsia="Times New Roman"/>
                <w:sz w:val="20"/>
                <w:szCs w:val="20"/>
                <w:lang w:eastAsia="zh-CN"/>
              </w:rPr>
              <w:t>Experience working with various stakeholders.</w:t>
            </w:r>
          </w:p>
          <w:p w14:paraId="5974CF0D" w14:textId="77777777" w:rsidR="000B1E4F" w:rsidRPr="00DD1B85" w:rsidRDefault="000B1E4F" w:rsidP="006872EB">
            <w:pPr>
              <w:pStyle w:val="ListParagraph"/>
              <w:ind w:left="360"/>
              <w:rPr>
                <w:sz w:val="20"/>
                <w:szCs w:val="20"/>
                <w:lang w:val="en-GB" w:eastAsia="ja-JP"/>
              </w:rPr>
            </w:pPr>
          </w:p>
        </w:tc>
      </w:tr>
      <w:tr w:rsidR="000B1E4F" w14:paraId="5466EE1B" w14:textId="77777777" w:rsidTr="006872EB">
        <w:tc>
          <w:tcPr>
            <w:tcW w:w="1995" w:type="dxa"/>
          </w:tcPr>
          <w:p w14:paraId="0CBB8455" w14:textId="77777777" w:rsidR="000B1E4F" w:rsidRPr="00366BA4" w:rsidRDefault="000B1E4F" w:rsidP="006872EB">
            <w:pPr>
              <w:rPr>
                <w:b/>
                <w:i/>
                <w:sz w:val="20"/>
                <w:szCs w:val="20"/>
                <w:lang w:val="en-GB" w:eastAsia="ja-JP"/>
              </w:rPr>
            </w:pPr>
            <w:r w:rsidRPr="00366BA4">
              <w:rPr>
                <w:b/>
                <w:sz w:val="20"/>
                <w:szCs w:val="20"/>
                <w:lang w:val="en-GB" w:eastAsia="ja-JP"/>
              </w:rPr>
              <w:lastRenderedPageBreak/>
              <w:t>Position:</w:t>
            </w:r>
            <w:r w:rsidRPr="00366BA4">
              <w:rPr>
                <w:b/>
                <w:i/>
                <w:sz w:val="20"/>
                <w:szCs w:val="20"/>
                <w:lang w:val="en-GB" w:eastAsia="ja-JP"/>
              </w:rPr>
              <w:t xml:space="preserve"> </w:t>
            </w:r>
            <w:r w:rsidRPr="00366BA4">
              <w:rPr>
                <w:sz w:val="20"/>
                <w:szCs w:val="20"/>
                <w:lang w:val="en-GB" w:eastAsia="ja-JP"/>
              </w:rPr>
              <w:t xml:space="preserve">Gender and Stakeholder Engagement </w:t>
            </w:r>
            <w:r>
              <w:rPr>
                <w:sz w:val="20"/>
                <w:szCs w:val="20"/>
                <w:lang w:val="en-GB" w:eastAsia="ja-JP"/>
              </w:rPr>
              <w:t>Specialist</w:t>
            </w:r>
            <w:r w:rsidRPr="00366BA4">
              <w:rPr>
                <w:b/>
                <w:i/>
                <w:sz w:val="20"/>
                <w:szCs w:val="20"/>
                <w:lang w:val="en-GB" w:eastAsia="ja-JP"/>
              </w:rPr>
              <w:t xml:space="preserve"> </w:t>
            </w:r>
          </w:p>
          <w:p w14:paraId="10D06927" w14:textId="77777777" w:rsidR="000B1E4F" w:rsidRPr="00366BA4" w:rsidRDefault="000B1E4F" w:rsidP="006872EB">
            <w:pPr>
              <w:rPr>
                <w:b/>
                <w:i/>
                <w:sz w:val="20"/>
                <w:szCs w:val="20"/>
                <w:lang w:val="en-GB" w:eastAsia="ja-JP"/>
              </w:rPr>
            </w:pPr>
          </w:p>
          <w:p w14:paraId="265EC075" w14:textId="77777777" w:rsidR="000B1E4F" w:rsidRPr="00366BA4" w:rsidRDefault="000B1E4F" w:rsidP="006872EB">
            <w:pPr>
              <w:tabs>
                <w:tab w:val="left" w:pos="130"/>
              </w:tabs>
              <w:rPr>
                <w:sz w:val="20"/>
                <w:szCs w:val="20"/>
                <w:lang w:val="en-GB" w:eastAsia="ja-JP"/>
              </w:rPr>
            </w:pPr>
            <w:r w:rsidRPr="00366BA4">
              <w:rPr>
                <w:b/>
                <w:sz w:val="20"/>
                <w:szCs w:val="20"/>
                <w:lang w:val="en-GB" w:eastAsia="ja-JP"/>
              </w:rPr>
              <w:t xml:space="preserve">Type: </w:t>
            </w:r>
            <w:r w:rsidRPr="00366BA4">
              <w:rPr>
                <w:sz w:val="20"/>
                <w:szCs w:val="20"/>
                <w:lang w:val="en-GB" w:eastAsia="ja-JP"/>
              </w:rPr>
              <w:t>National Consultant</w:t>
            </w:r>
          </w:p>
          <w:p w14:paraId="1C0A0054" w14:textId="77777777" w:rsidR="000B1E4F" w:rsidRPr="00366BA4" w:rsidRDefault="000B1E4F" w:rsidP="006872EB">
            <w:pPr>
              <w:rPr>
                <w:b/>
                <w:sz w:val="20"/>
                <w:szCs w:val="20"/>
                <w:lang w:val="en-GB" w:eastAsia="ja-JP"/>
              </w:rPr>
            </w:pPr>
          </w:p>
          <w:p w14:paraId="46BB565B" w14:textId="77777777" w:rsidR="000B1E4F" w:rsidRDefault="000B1E4F" w:rsidP="006872EB">
            <w:pPr>
              <w:rPr>
                <w:sz w:val="20"/>
                <w:szCs w:val="20"/>
                <w:lang w:val="en-GB" w:eastAsia="ja-JP"/>
              </w:rPr>
            </w:pPr>
            <w:r w:rsidRPr="00366BA4">
              <w:rPr>
                <w:b/>
                <w:sz w:val="20"/>
                <w:szCs w:val="20"/>
                <w:lang w:val="en-GB" w:eastAsia="ja-JP"/>
              </w:rPr>
              <w:t xml:space="preserve">Cost per person week: </w:t>
            </w:r>
            <w:r w:rsidR="00713920">
              <w:rPr>
                <w:sz w:val="20"/>
                <w:szCs w:val="20"/>
                <w:lang w:val="en-GB" w:eastAsia="ja-JP"/>
              </w:rPr>
              <w:t>US$2,</w:t>
            </w:r>
            <w:r w:rsidRPr="00366BA4">
              <w:rPr>
                <w:sz w:val="20"/>
                <w:szCs w:val="20"/>
                <w:lang w:val="en-GB" w:eastAsia="ja-JP"/>
              </w:rPr>
              <w:t>5</w:t>
            </w:r>
            <w:r w:rsidR="00713920">
              <w:rPr>
                <w:sz w:val="20"/>
                <w:szCs w:val="20"/>
                <w:lang w:val="en-GB" w:eastAsia="ja-JP"/>
              </w:rPr>
              <w:t>0</w:t>
            </w:r>
            <w:r w:rsidRPr="00366BA4">
              <w:rPr>
                <w:sz w:val="20"/>
                <w:szCs w:val="20"/>
                <w:lang w:val="en-GB" w:eastAsia="ja-JP"/>
              </w:rPr>
              <w:t>0</w:t>
            </w:r>
          </w:p>
          <w:p w14:paraId="1BECB19C" w14:textId="77777777" w:rsidR="000B1E4F" w:rsidRDefault="000B1E4F" w:rsidP="006872EB">
            <w:pPr>
              <w:rPr>
                <w:b/>
                <w:sz w:val="20"/>
                <w:szCs w:val="20"/>
                <w:lang w:val="en-GB" w:eastAsia="ja-JP"/>
              </w:rPr>
            </w:pPr>
          </w:p>
          <w:p w14:paraId="62666B43" w14:textId="77777777" w:rsidR="000B1E4F" w:rsidRPr="00C61132" w:rsidRDefault="000B1E4F" w:rsidP="006872EB">
            <w:pPr>
              <w:rPr>
                <w:sz w:val="20"/>
                <w:szCs w:val="20"/>
                <w:lang w:val="en-GB" w:eastAsia="ja-JP"/>
              </w:rPr>
            </w:pPr>
            <w:r w:rsidRPr="00662CF9">
              <w:rPr>
                <w:b/>
                <w:sz w:val="20"/>
                <w:szCs w:val="20"/>
                <w:lang w:val="en-GB" w:eastAsia="ja-JP"/>
              </w:rPr>
              <w:t xml:space="preserve">Number of person-weeks needed: </w:t>
            </w:r>
            <w:r w:rsidR="00713920">
              <w:rPr>
                <w:sz w:val="20"/>
                <w:szCs w:val="20"/>
                <w:lang w:val="en-GB" w:eastAsia="ja-JP"/>
              </w:rPr>
              <w:t>5</w:t>
            </w:r>
            <w:r w:rsidRPr="00C61132">
              <w:rPr>
                <w:sz w:val="20"/>
                <w:szCs w:val="20"/>
                <w:lang w:val="en-GB" w:eastAsia="ja-JP"/>
              </w:rPr>
              <w:t xml:space="preserve"> weeks</w:t>
            </w:r>
          </w:p>
          <w:p w14:paraId="0E2DCF05" w14:textId="77777777" w:rsidR="000B1E4F" w:rsidRDefault="000B1E4F" w:rsidP="006872EB">
            <w:pPr>
              <w:rPr>
                <w:b/>
                <w:i/>
                <w:sz w:val="20"/>
                <w:szCs w:val="20"/>
                <w:lang w:val="en-GB" w:eastAsia="ja-JP"/>
              </w:rPr>
            </w:pPr>
          </w:p>
          <w:p w14:paraId="0E6BB8F4" w14:textId="77777777" w:rsidR="000B1E4F" w:rsidRPr="0097038D" w:rsidRDefault="000B1E4F" w:rsidP="006872EB">
            <w:pPr>
              <w:rPr>
                <w:b/>
                <w:sz w:val="20"/>
                <w:szCs w:val="20"/>
                <w:lang w:val="en-GB" w:eastAsia="ja-JP"/>
              </w:rPr>
            </w:pPr>
            <w:r w:rsidRPr="0097038D">
              <w:rPr>
                <w:b/>
                <w:sz w:val="20"/>
                <w:szCs w:val="20"/>
                <w:lang w:val="en-GB" w:eastAsia="ja-JP"/>
              </w:rPr>
              <w:t>Total = $</w:t>
            </w:r>
            <w:r w:rsidR="00713920">
              <w:rPr>
                <w:b/>
                <w:sz w:val="20"/>
                <w:szCs w:val="20"/>
                <w:lang w:val="en-GB" w:eastAsia="ja-JP"/>
              </w:rPr>
              <w:t>12,5</w:t>
            </w:r>
            <w:r>
              <w:rPr>
                <w:b/>
                <w:sz w:val="20"/>
                <w:szCs w:val="20"/>
                <w:lang w:val="en-GB" w:eastAsia="ja-JP"/>
              </w:rPr>
              <w:t>0</w:t>
            </w:r>
            <w:r w:rsidRPr="0097038D">
              <w:rPr>
                <w:b/>
                <w:sz w:val="20"/>
                <w:szCs w:val="20"/>
                <w:lang w:val="en-GB" w:eastAsia="ja-JP"/>
              </w:rPr>
              <w:t>0</w:t>
            </w:r>
          </w:p>
        </w:tc>
        <w:tc>
          <w:tcPr>
            <w:tcW w:w="7355" w:type="dxa"/>
          </w:tcPr>
          <w:p w14:paraId="55A31CB7" w14:textId="77777777" w:rsidR="000B1E4F" w:rsidRPr="0099620A" w:rsidRDefault="000B1E4F" w:rsidP="006872EB">
            <w:pPr>
              <w:jc w:val="both"/>
              <w:rPr>
                <w:b/>
                <w:sz w:val="20"/>
                <w:szCs w:val="20"/>
                <w:lang w:val="en-GB" w:eastAsia="ja-JP"/>
              </w:rPr>
            </w:pPr>
            <w:r w:rsidRPr="0099620A">
              <w:rPr>
                <w:b/>
                <w:sz w:val="20"/>
                <w:szCs w:val="20"/>
                <w:lang w:val="en-GB" w:eastAsia="ja-JP"/>
              </w:rPr>
              <w:t>Role</w:t>
            </w:r>
          </w:p>
          <w:p w14:paraId="6D917B89" w14:textId="77777777" w:rsidR="000B1E4F" w:rsidRDefault="000B1E4F" w:rsidP="006872EB">
            <w:pPr>
              <w:jc w:val="both"/>
              <w:rPr>
                <w:sz w:val="20"/>
                <w:szCs w:val="20"/>
                <w:lang w:val="en-GB" w:eastAsia="ja-JP"/>
              </w:rPr>
            </w:pPr>
            <w:r w:rsidRPr="00001D7B">
              <w:rPr>
                <w:sz w:val="20"/>
                <w:szCs w:val="20"/>
                <w:lang w:val="en-GB" w:eastAsia="ja-JP"/>
              </w:rPr>
              <w:t xml:space="preserve">The </w:t>
            </w:r>
            <w:r w:rsidRPr="0099620A">
              <w:rPr>
                <w:sz w:val="20"/>
                <w:szCs w:val="20"/>
                <w:lang w:val="en-GB" w:eastAsia="ja-JP"/>
              </w:rPr>
              <w:t>Gender and Stakeholder Engagement Specialist (GSES)</w:t>
            </w:r>
            <w:r>
              <w:rPr>
                <w:b/>
                <w:sz w:val="20"/>
                <w:szCs w:val="20"/>
                <w:lang w:val="en-GB" w:eastAsia="ja-JP"/>
              </w:rPr>
              <w:t xml:space="preserve"> </w:t>
            </w:r>
            <w:r w:rsidRPr="00366BA4">
              <w:rPr>
                <w:sz w:val="20"/>
                <w:szCs w:val="20"/>
                <w:lang w:val="en-GB" w:eastAsia="ja-JP"/>
              </w:rPr>
              <w:t>will provide technical</w:t>
            </w:r>
            <w:r w:rsidRPr="000A46BF">
              <w:rPr>
                <w:b/>
                <w:sz w:val="20"/>
                <w:szCs w:val="20"/>
                <w:lang w:val="en-GB" w:eastAsia="ja-JP"/>
              </w:rPr>
              <w:t xml:space="preserve"> </w:t>
            </w:r>
            <w:r w:rsidRPr="00AA79C4">
              <w:rPr>
                <w:sz w:val="20"/>
                <w:szCs w:val="20"/>
                <w:lang w:val="en-GB" w:eastAsia="ja-JP"/>
              </w:rPr>
              <w:t>expertise and guidance</w:t>
            </w:r>
            <w:r w:rsidRPr="00001D7B">
              <w:rPr>
                <w:sz w:val="20"/>
                <w:szCs w:val="20"/>
                <w:lang w:val="en-GB" w:eastAsia="ja-JP"/>
              </w:rPr>
              <w:t xml:space="preserve"> and lead the assessment/analysis of gender dimensions </w:t>
            </w:r>
            <w:r>
              <w:rPr>
                <w:sz w:val="20"/>
                <w:szCs w:val="20"/>
                <w:lang w:val="en-GB" w:eastAsia="ja-JP"/>
              </w:rPr>
              <w:t xml:space="preserve">and stakeholder participation </w:t>
            </w:r>
            <w:r w:rsidRPr="00044F6A">
              <w:rPr>
                <w:sz w:val="20"/>
                <w:szCs w:val="20"/>
                <w:lang w:val="en-GB" w:eastAsia="ja-JP"/>
              </w:rPr>
              <w:t>in the</w:t>
            </w:r>
            <w:r>
              <w:rPr>
                <w:sz w:val="20"/>
                <w:szCs w:val="20"/>
                <w:lang w:val="en-GB" w:eastAsia="ja-JP"/>
              </w:rPr>
              <w:t xml:space="preserve"> proposed project</w:t>
            </w:r>
            <w:r w:rsidRPr="00044F6A">
              <w:rPr>
                <w:sz w:val="20"/>
                <w:szCs w:val="20"/>
                <w:lang w:val="en-GB" w:eastAsia="ja-JP"/>
              </w:rPr>
              <w:t xml:space="preserve">. The assessment will guide the project team to mainstream gender equality and women’s and youth empowerment into project implementation, taking into account the differences, needs, roles and responsibilities of men, women and youth. </w:t>
            </w:r>
          </w:p>
          <w:p w14:paraId="013D158F" w14:textId="77777777" w:rsidR="000B1E4F" w:rsidRDefault="000B1E4F" w:rsidP="006872EB">
            <w:pPr>
              <w:jc w:val="both"/>
              <w:rPr>
                <w:sz w:val="20"/>
                <w:szCs w:val="20"/>
                <w:lang w:val="en-GB" w:eastAsia="ja-JP"/>
              </w:rPr>
            </w:pPr>
          </w:p>
          <w:p w14:paraId="1F70B9E3" w14:textId="77777777" w:rsidR="000B1E4F" w:rsidRPr="0099620A" w:rsidRDefault="000B1E4F" w:rsidP="006872EB">
            <w:pPr>
              <w:jc w:val="both"/>
              <w:rPr>
                <w:sz w:val="20"/>
                <w:szCs w:val="20"/>
                <w:lang w:val="en-GB" w:eastAsia="ja-JP"/>
              </w:rPr>
            </w:pPr>
            <w:r w:rsidRPr="0099620A">
              <w:rPr>
                <w:rFonts w:ascii="Calibri" w:hAnsi="Calibri"/>
                <w:sz w:val="20"/>
                <w:szCs w:val="20"/>
                <w:lang w:val="en-GB"/>
              </w:rPr>
              <w:t>The GSES will ensure gender analysis is conducted to establish the status of gender participation in different activities, in different regions of Namibia. The analysis will consider the different needs, roles, benefits, impacts, risks, differential access to and control over resources of women and men (including considerations of intersecting categories of identity such as age, social status, ethnicity, marital status, etc.) and to identify appropriate measures to address these and promote gender equality and women’s empowerment. Men and women’s relationships with environmental resources and ecosystem services will also be considered as part of the analysis. The gender analysis will eventually result in a gender results framework, reporting, MRV and NDC to address Gender inequality, manifested in the roles and resources that are determined by existing legal setup, cultural norms, societal practices, societal beliefs and opinions, as well as power and decision-making in households and communities. Most importantly, the analysis will take into account the GEF Gender Equality Action Plan (GEAP) and the recommendations included in the UNDP/UNEP GSP document, and the Gender Responsive</w:t>
            </w:r>
            <w:r>
              <w:rPr>
                <w:rFonts w:ascii="Calibri" w:hAnsi="Calibri"/>
                <w:sz w:val="20"/>
                <w:szCs w:val="20"/>
                <w:lang w:val="en-GB"/>
              </w:rPr>
              <w:t xml:space="preserve">. </w:t>
            </w:r>
          </w:p>
          <w:p w14:paraId="4297F004" w14:textId="77777777" w:rsidR="000B1E4F" w:rsidRPr="00044F6A" w:rsidRDefault="000B1E4F" w:rsidP="006872EB">
            <w:pPr>
              <w:jc w:val="both"/>
              <w:rPr>
                <w:sz w:val="20"/>
                <w:szCs w:val="20"/>
                <w:lang w:val="en-GB" w:eastAsia="ja-JP"/>
              </w:rPr>
            </w:pPr>
          </w:p>
          <w:p w14:paraId="59DF916C" w14:textId="77777777" w:rsidR="000B1E4F" w:rsidRDefault="000B1E4F" w:rsidP="006872EB">
            <w:pPr>
              <w:jc w:val="both"/>
              <w:rPr>
                <w:sz w:val="20"/>
                <w:szCs w:val="20"/>
                <w:lang w:val="en-GB" w:eastAsia="ja-JP"/>
              </w:rPr>
            </w:pPr>
            <w:r>
              <w:rPr>
                <w:sz w:val="20"/>
                <w:szCs w:val="20"/>
                <w:lang w:val="en-GB" w:eastAsia="ja-JP"/>
              </w:rPr>
              <w:t>The specific responsibilities for the GSES will be, but not limited to the following:</w:t>
            </w:r>
          </w:p>
          <w:p w14:paraId="70DAB4CC" w14:textId="77777777" w:rsidR="000B1E4F" w:rsidRPr="00001D7B" w:rsidRDefault="000B1E4F" w:rsidP="006872EB">
            <w:pPr>
              <w:jc w:val="both"/>
              <w:rPr>
                <w:sz w:val="20"/>
                <w:szCs w:val="20"/>
                <w:lang w:val="en-GB" w:eastAsia="ja-JP"/>
              </w:rPr>
            </w:pPr>
          </w:p>
          <w:p w14:paraId="1156EAC7" w14:textId="77777777" w:rsidR="000B1E4F" w:rsidRPr="0099620A" w:rsidRDefault="000B1E4F" w:rsidP="006872EB">
            <w:pPr>
              <w:pStyle w:val="ListParagraph"/>
              <w:numPr>
                <w:ilvl w:val="0"/>
                <w:numId w:val="29"/>
              </w:numPr>
              <w:jc w:val="both"/>
              <w:rPr>
                <w:sz w:val="20"/>
                <w:szCs w:val="20"/>
                <w:lang w:val="en-GB" w:eastAsia="ja-JP"/>
              </w:rPr>
            </w:pPr>
            <w:r>
              <w:rPr>
                <w:sz w:val="20"/>
                <w:szCs w:val="20"/>
                <w:lang w:val="en-GB" w:eastAsia="ja-JP"/>
              </w:rPr>
              <w:t>Facilitation of</w:t>
            </w:r>
            <w:r w:rsidRPr="0099620A">
              <w:rPr>
                <w:sz w:val="20"/>
                <w:szCs w:val="20"/>
                <w:lang w:val="en-GB" w:eastAsia="ja-JP"/>
              </w:rPr>
              <w:t xml:space="preserve"> the development of an inclusive and gender-transformative project</w:t>
            </w:r>
            <w:r>
              <w:rPr>
                <w:sz w:val="20"/>
                <w:szCs w:val="20"/>
                <w:lang w:val="en-GB" w:eastAsia="ja-JP"/>
              </w:rPr>
              <w:t>;</w:t>
            </w:r>
          </w:p>
          <w:p w14:paraId="4E7980BA" w14:textId="77777777" w:rsidR="000B1E4F" w:rsidRDefault="000B1E4F" w:rsidP="006872EB">
            <w:pPr>
              <w:pStyle w:val="ListParagraph"/>
              <w:numPr>
                <w:ilvl w:val="0"/>
                <w:numId w:val="16"/>
              </w:numPr>
              <w:jc w:val="both"/>
              <w:rPr>
                <w:sz w:val="20"/>
                <w:szCs w:val="20"/>
                <w:lang w:val="en-GB" w:eastAsia="ja-JP"/>
              </w:rPr>
            </w:pPr>
            <w:r>
              <w:rPr>
                <w:sz w:val="20"/>
                <w:szCs w:val="20"/>
                <w:lang w:val="en-GB" w:eastAsia="ja-JP"/>
              </w:rPr>
              <w:t xml:space="preserve">Identification of national stakeholders, including developing a stakeholder database that presents their demographic data. </w:t>
            </w:r>
            <w:r w:rsidRPr="00436197">
              <w:rPr>
                <w:sz w:val="20"/>
                <w:szCs w:val="20"/>
                <w:lang w:val="en-GB" w:eastAsia="ja-JP"/>
              </w:rPr>
              <w:t>This process should be informed by a review of the PIF Social and Environmental (SESP) pre-screening report,</w:t>
            </w:r>
            <w:r w:rsidRPr="00044F6A">
              <w:rPr>
                <w:sz w:val="20"/>
                <w:szCs w:val="20"/>
                <w:lang w:val="en-GB" w:eastAsia="ja-JP"/>
              </w:rPr>
              <w:t xml:space="preserve"> and the existing UNDP guidance on Social and Environmental Standards and other best practice approaches to stakeholder engagement</w:t>
            </w:r>
            <w:r w:rsidRPr="00044F6A">
              <w:rPr>
                <w:rStyle w:val="FootnoteReference"/>
                <w:lang w:val="en-GB" w:eastAsia="ja-JP"/>
              </w:rPr>
              <w:footnoteReference w:id="5"/>
            </w:r>
            <w:r>
              <w:rPr>
                <w:sz w:val="20"/>
                <w:szCs w:val="20"/>
                <w:lang w:val="en-GB" w:eastAsia="ja-JP"/>
              </w:rPr>
              <w:t xml:space="preserve"> and gender mainstreaming</w:t>
            </w:r>
          </w:p>
          <w:p w14:paraId="264C2E66" w14:textId="77777777" w:rsidR="000B1E4F" w:rsidRPr="00044F6A" w:rsidRDefault="000B1E4F" w:rsidP="006872EB">
            <w:pPr>
              <w:pStyle w:val="ListParagraph"/>
              <w:numPr>
                <w:ilvl w:val="0"/>
                <w:numId w:val="16"/>
              </w:numPr>
              <w:jc w:val="both"/>
              <w:rPr>
                <w:sz w:val="20"/>
                <w:szCs w:val="20"/>
                <w:lang w:val="en-GB" w:eastAsia="ja-JP"/>
              </w:rPr>
            </w:pPr>
            <w:r w:rsidRPr="00044F6A">
              <w:rPr>
                <w:sz w:val="20"/>
                <w:szCs w:val="20"/>
                <w:lang w:val="en-GB" w:eastAsia="ja-JP"/>
              </w:rPr>
              <w:t>Lead and advise on the stakeholder analysis and consultations and ensure that they</w:t>
            </w:r>
            <w:r>
              <w:rPr>
                <w:sz w:val="20"/>
                <w:szCs w:val="20"/>
                <w:lang w:val="en-GB" w:eastAsia="ja-JP"/>
              </w:rPr>
              <w:t xml:space="preserve"> are complete and comprehensive</w:t>
            </w:r>
          </w:p>
          <w:p w14:paraId="539CB5D4" w14:textId="77777777" w:rsidR="000B1E4F" w:rsidRPr="00044F6A" w:rsidRDefault="000B1E4F" w:rsidP="006872EB">
            <w:pPr>
              <w:pStyle w:val="ListParagraph"/>
              <w:numPr>
                <w:ilvl w:val="0"/>
                <w:numId w:val="16"/>
              </w:numPr>
              <w:jc w:val="both"/>
              <w:rPr>
                <w:sz w:val="20"/>
                <w:szCs w:val="20"/>
                <w:lang w:val="en-GB" w:eastAsia="ja-JP"/>
              </w:rPr>
            </w:pPr>
            <w:r w:rsidRPr="00044F6A">
              <w:rPr>
                <w:sz w:val="20"/>
                <w:szCs w:val="20"/>
                <w:lang w:val="en-GB" w:eastAsia="ja-JP"/>
              </w:rPr>
              <w:t xml:space="preserve">Prepare a </w:t>
            </w:r>
            <w:r>
              <w:rPr>
                <w:sz w:val="20"/>
                <w:szCs w:val="20"/>
                <w:lang w:val="en-GB" w:eastAsia="ja-JP"/>
              </w:rPr>
              <w:t xml:space="preserve">comprehensive </w:t>
            </w:r>
            <w:r w:rsidRPr="00044F6A">
              <w:rPr>
                <w:b/>
                <w:sz w:val="20"/>
                <w:szCs w:val="20"/>
                <w:lang w:val="en-GB" w:eastAsia="ja-JP"/>
              </w:rPr>
              <w:t>Stakeholder Engagement Plan</w:t>
            </w:r>
            <w:r w:rsidRPr="00044F6A">
              <w:rPr>
                <w:sz w:val="20"/>
                <w:szCs w:val="20"/>
                <w:lang w:val="en-GB" w:eastAsia="ja-JP"/>
              </w:rPr>
              <w:t xml:space="preserve"> and an </w:t>
            </w:r>
            <w:r w:rsidRPr="00044F6A">
              <w:rPr>
                <w:b/>
                <w:sz w:val="20"/>
                <w:szCs w:val="20"/>
                <w:lang w:val="en-GB" w:eastAsia="ja-JP"/>
              </w:rPr>
              <w:t>Indigenous Peoples’ Plan</w:t>
            </w:r>
            <w:r w:rsidRPr="00044F6A">
              <w:rPr>
                <w:sz w:val="20"/>
                <w:szCs w:val="20"/>
                <w:lang w:val="en-GB" w:eastAsia="ja-JP"/>
              </w:rPr>
              <w:t xml:space="preserve"> based on the outcomes of the stakeho</w:t>
            </w:r>
            <w:r>
              <w:rPr>
                <w:sz w:val="20"/>
                <w:szCs w:val="20"/>
                <w:lang w:val="en-GB" w:eastAsia="ja-JP"/>
              </w:rPr>
              <w:t>lder analysis and consultations</w:t>
            </w:r>
          </w:p>
          <w:p w14:paraId="3DF85763" w14:textId="77777777" w:rsidR="000B1E4F" w:rsidRDefault="000B1E4F" w:rsidP="006872EB">
            <w:pPr>
              <w:pStyle w:val="ListParagraph"/>
              <w:numPr>
                <w:ilvl w:val="0"/>
                <w:numId w:val="16"/>
              </w:numPr>
              <w:jc w:val="both"/>
              <w:rPr>
                <w:sz w:val="20"/>
                <w:szCs w:val="20"/>
                <w:lang w:val="en-GB" w:eastAsia="ja-JP"/>
              </w:rPr>
            </w:pPr>
            <w:r w:rsidRPr="00044F6A">
              <w:rPr>
                <w:sz w:val="20"/>
                <w:szCs w:val="20"/>
                <w:lang w:val="en-GB" w:eastAsia="ja-JP"/>
              </w:rPr>
              <w:lastRenderedPageBreak/>
              <w:t xml:space="preserve">Determine the number of men and women, disaggregated by age, and their roles, responsibilities and priorities in </w:t>
            </w:r>
            <w:r>
              <w:rPr>
                <w:sz w:val="20"/>
                <w:szCs w:val="20"/>
                <w:lang w:val="en-GB" w:eastAsia="ja-JP"/>
              </w:rPr>
              <w:t>relation to management of climate change related information and projects or programmes.</w:t>
            </w:r>
          </w:p>
          <w:p w14:paraId="7B3D54D7" w14:textId="77777777" w:rsidR="000B1E4F" w:rsidRDefault="000B1E4F" w:rsidP="006872EB">
            <w:pPr>
              <w:pStyle w:val="ListParagraph"/>
              <w:numPr>
                <w:ilvl w:val="0"/>
                <w:numId w:val="16"/>
              </w:numPr>
              <w:jc w:val="both"/>
              <w:rPr>
                <w:sz w:val="20"/>
                <w:szCs w:val="20"/>
                <w:lang w:val="en-GB" w:eastAsia="ja-JP"/>
              </w:rPr>
            </w:pPr>
            <w:r w:rsidRPr="00044F6A">
              <w:rPr>
                <w:sz w:val="20"/>
                <w:szCs w:val="20"/>
                <w:lang w:val="en-GB" w:eastAsia="ja-JP"/>
              </w:rPr>
              <w:t xml:space="preserve">Conduct a participatory analysis of the differentiated impacts of </w:t>
            </w:r>
            <w:r>
              <w:rPr>
                <w:sz w:val="20"/>
                <w:szCs w:val="20"/>
                <w:lang w:val="en-GB" w:eastAsia="ja-JP"/>
              </w:rPr>
              <w:t>climate change on women and men.</w:t>
            </w:r>
          </w:p>
          <w:p w14:paraId="7AECC12D" w14:textId="77777777" w:rsidR="000B1E4F" w:rsidRDefault="000B1E4F" w:rsidP="006872EB">
            <w:pPr>
              <w:pStyle w:val="ListParagraph"/>
              <w:numPr>
                <w:ilvl w:val="0"/>
                <w:numId w:val="16"/>
              </w:numPr>
              <w:jc w:val="both"/>
              <w:rPr>
                <w:sz w:val="20"/>
                <w:szCs w:val="20"/>
                <w:lang w:val="en-GB" w:eastAsia="ja-JP"/>
              </w:rPr>
            </w:pPr>
            <w:r w:rsidRPr="00AD3B75">
              <w:rPr>
                <w:sz w:val="20"/>
                <w:szCs w:val="20"/>
                <w:lang w:val="en-GB" w:eastAsia="ja-JP"/>
              </w:rPr>
              <w:t xml:space="preserve">Based on the findings, prepare a </w:t>
            </w:r>
            <w:r w:rsidRPr="00AD3B75">
              <w:rPr>
                <w:b/>
                <w:sz w:val="20"/>
                <w:szCs w:val="20"/>
                <w:lang w:val="en-GB" w:eastAsia="ja-JP"/>
              </w:rPr>
              <w:t>Gender Action Plan</w:t>
            </w:r>
            <w:r w:rsidRPr="00AD3B75">
              <w:rPr>
                <w:sz w:val="20"/>
                <w:szCs w:val="20"/>
                <w:lang w:val="en-GB" w:eastAsia="ja-JP"/>
              </w:rPr>
              <w:t xml:space="preserve"> for incorporation into the Project Document (PRODOC) to ensure that the project strategy and its implementation are monitored as appropriate in</w:t>
            </w:r>
            <w:r>
              <w:rPr>
                <w:sz w:val="20"/>
                <w:szCs w:val="20"/>
                <w:lang w:val="en-GB" w:eastAsia="ja-JP"/>
              </w:rPr>
              <w:t xml:space="preserve"> terms of gender-responsiveness</w:t>
            </w:r>
          </w:p>
          <w:p w14:paraId="67BBCBF6" w14:textId="77777777" w:rsidR="000B1E4F" w:rsidRDefault="000B1E4F" w:rsidP="006872EB">
            <w:pPr>
              <w:pStyle w:val="ListParagraph"/>
              <w:numPr>
                <w:ilvl w:val="0"/>
                <w:numId w:val="16"/>
              </w:numPr>
              <w:jc w:val="both"/>
              <w:rPr>
                <w:sz w:val="20"/>
                <w:szCs w:val="20"/>
                <w:lang w:val="en-GB" w:eastAsia="ja-JP"/>
              </w:rPr>
            </w:pPr>
            <w:r w:rsidRPr="00AD3B75">
              <w:rPr>
                <w:sz w:val="20"/>
                <w:szCs w:val="20"/>
                <w:lang w:val="en-GB" w:eastAsia="ja-JP"/>
              </w:rPr>
              <w:t xml:space="preserve">Using the findings of the gender analysis exercise, </w:t>
            </w:r>
            <w:r w:rsidRPr="00AD3B75">
              <w:rPr>
                <w:b/>
                <w:sz w:val="20"/>
                <w:szCs w:val="20"/>
                <w:lang w:val="en-GB" w:eastAsia="ja-JP"/>
              </w:rPr>
              <w:t>propose gender-disaggregated indicators and targets</w:t>
            </w:r>
            <w:r w:rsidRPr="00AD3B75">
              <w:rPr>
                <w:sz w:val="20"/>
                <w:szCs w:val="20"/>
                <w:lang w:val="en-GB" w:eastAsia="ja-JP"/>
              </w:rPr>
              <w:t xml:space="preserve"> for integration into</w:t>
            </w:r>
            <w:r>
              <w:rPr>
                <w:sz w:val="20"/>
                <w:szCs w:val="20"/>
                <w:lang w:val="en-GB" w:eastAsia="ja-JP"/>
              </w:rPr>
              <w:t xml:space="preserve"> the Project Results Framework.</w:t>
            </w:r>
          </w:p>
          <w:p w14:paraId="2A8C9CDF" w14:textId="77777777" w:rsidR="000B1E4F" w:rsidRPr="00AD3B75" w:rsidRDefault="000B1E4F" w:rsidP="006872EB">
            <w:pPr>
              <w:pStyle w:val="ListParagraph"/>
              <w:numPr>
                <w:ilvl w:val="0"/>
                <w:numId w:val="16"/>
              </w:numPr>
              <w:jc w:val="both"/>
              <w:rPr>
                <w:sz w:val="20"/>
                <w:szCs w:val="20"/>
                <w:lang w:val="en-GB" w:eastAsia="ja-JP"/>
              </w:rPr>
            </w:pPr>
            <w:r w:rsidRPr="00AD3B75">
              <w:rPr>
                <w:sz w:val="20"/>
                <w:szCs w:val="20"/>
                <w:lang w:val="en-GB" w:eastAsia="ja-JP"/>
              </w:rPr>
              <w:t>Provide responses to the UNDP SESP on sections related to gender and women’s empowerment and make recommendations for the Gender Marker Rating for the overall project strategy.</w:t>
            </w:r>
          </w:p>
          <w:p w14:paraId="6F6ADE31" w14:textId="77777777" w:rsidR="000B1E4F" w:rsidRPr="00001D7B" w:rsidRDefault="000B1E4F" w:rsidP="006872EB">
            <w:pPr>
              <w:jc w:val="both"/>
              <w:rPr>
                <w:sz w:val="20"/>
                <w:szCs w:val="20"/>
                <w:lang w:val="en-GB" w:eastAsia="ja-JP"/>
              </w:rPr>
            </w:pPr>
          </w:p>
          <w:p w14:paraId="71DAED11" w14:textId="77777777" w:rsidR="000B1E4F" w:rsidRPr="00001D7B" w:rsidRDefault="000B1E4F" w:rsidP="006872EB">
            <w:pPr>
              <w:jc w:val="both"/>
              <w:rPr>
                <w:sz w:val="20"/>
                <w:szCs w:val="20"/>
                <w:lang w:val="en-GB" w:eastAsia="ja-JP"/>
              </w:rPr>
            </w:pPr>
            <w:r w:rsidRPr="00AD3B75">
              <w:rPr>
                <w:sz w:val="20"/>
                <w:szCs w:val="20"/>
                <w:u w:val="single"/>
                <w:lang w:val="en-GB" w:eastAsia="ja-JP"/>
              </w:rPr>
              <w:t>Key deliverables for the expert include</w:t>
            </w:r>
            <w:r w:rsidRPr="00001D7B">
              <w:rPr>
                <w:sz w:val="20"/>
                <w:szCs w:val="20"/>
                <w:lang w:val="en-GB" w:eastAsia="ja-JP"/>
              </w:rPr>
              <w:t>:</w:t>
            </w:r>
          </w:p>
          <w:p w14:paraId="76C59B56" w14:textId="77777777" w:rsidR="000B1E4F" w:rsidRPr="009E055A" w:rsidRDefault="000B1E4F" w:rsidP="006872EB">
            <w:pPr>
              <w:pStyle w:val="ListParagraph"/>
              <w:numPr>
                <w:ilvl w:val="0"/>
                <w:numId w:val="14"/>
              </w:numPr>
              <w:rPr>
                <w:sz w:val="20"/>
                <w:szCs w:val="20"/>
                <w:lang w:val="en-GB" w:eastAsia="ja-JP"/>
              </w:rPr>
            </w:pPr>
            <w:r>
              <w:rPr>
                <w:sz w:val="20"/>
                <w:szCs w:val="20"/>
                <w:lang w:val="en-GB" w:eastAsia="ja-JP"/>
              </w:rPr>
              <w:t xml:space="preserve">A </w:t>
            </w:r>
            <w:r w:rsidRPr="006C163F">
              <w:rPr>
                <w:b/>
                <w:sz w:val="20"/>
                <w:szCs w:val="20"/>
                <w:lang w:val="en-GB" w:eastAsia="ja-JP"/>
              </w:rPr>
              <w:t>stakeholder database</w:t>
            </w:r>
            <w:r>
              <w:rPr>
                <w:sz w:val="20"/>
                <w:szCs w:val="20"/>
                <w:lang w:val="en-GB" w:eastAsia="ja-JP"/>
              </w:rPr>
              <w:t>.</w:t>
            </w:r>
          </w:p>
          <w:p w14:paraId="15E51D51" w14:textId="77777777" w:rsidR="000B1E4F" w:rsidRPr="000A46BF" w:rsidRDefault="000B1E4F" w:rsidP="006872EB">
            <w:pPr>
              <w:pStyle w:val="ListParagraph"/>
              <w:numPr>
                <w:ilvl w:val="0"/>
                <w:numId w:val="14"/>
              </w:numPr>
              <w:jc w:val="both"/>
              <w:rPr>
                <w:sz w:val="20"/>
                <w:szCs w:val="20"/>
                <w:lang w:val="en-GB" w:eastAsia="ja-JP"/>
              </w:rPr>
            </w:pPr>
            <w:r w:rsidRPr="000A46BF">
              <w:rPr>
                <w:sz w:val="20"/>
                <w:szCs w:val="20"/>
                <w:lang w:val="en-GB" w:eastAsia="ja-JP"/>
              </w:rPr>
              <w:t xml:space="preserve">A </w:t>
            </w:r>
            <w:r w:rsidRPr="00044F6A">
              <w:rPr>
                <w:b/>
                <w:sz w:val="20"/>
                <w:szCs w:val="20"/>
                <w:lang w:val="en-GB" w:eastAsia="ja-JP"/>
              </w:rPr>
              <w:t>gender analysis</w:t>
            </w:r>
            <w:r w:rsidRPr="000A46BF">
              <w:rPr>
                <w:sz w:val="20"/>
                <w:szCs w:val="20"/>
                <w:lang w:val="en-GB" w:eastAsia="ja-JP"/>
              </w:rPr>
              <w:t xml:space="preserve"> report outlining the key findings for use in formulating the </w:t>
            </w:r>
            <w:r>
              <w:rPr>
                <w:sz w:val="20"/>
                <w:szCs w:val="20"/>
                <w:lang w:val="en-GB" w:eastAsia="ja-JP"/>
              </w:rPr>
              <w:t>gender strategy for the project.</w:t>
            </w:r>
          </w:p>
          <w:p w14:paraId="11A275A2" w14:textId="77777777" w:rsidR="000B1E4F" w:rsidRPr="000A46BF" w:rsidRDefault="000B1E4F" w:rsidP="006872EB">
            <w:pPr>
              <w:pStyle w:val="ListParagraph"/>
              <w:numPr>
                <w:ilvl w:val="0"/>
                <w:numId w:val="14"/>
              </w:numPr>
              <w:jc w:val="both"/>
              <w:rPr>
                <w:sz w:val="20"/>
                <w:szCs w:val="20"/>
                <w:lang w:val="en-GB" w:eastAsia="ja-JP"/>
              </w:rPr>
            </w:pPr>
            <w:r w:rsidRPr="000A46BF">
              <w:rPr>
                <w:sz w:val="20"/>
                <w:szCs w:val="20"/>
                <w:lang w:val="en-GB" w:eastAsia="ja-JP"/>
              </w:rPr>
              <w:t>A gender responsive project results framework, including sex disaggregated indicators (also indicating the share of men and women direct beneficiaries).</w:t>
            </w:r>
          </w:p>
          <w:p w14:paraId="20878D16" w14:textId="77777777" w:rsidR="000B1E4F" w:rsidRPr="000A46BF" w:rsidRDefault="000B1E4F" w:rsidP="006872EB">
            <w:pPr>
              <w:pStyle w:val="ListParagraph"/>
              <w:numPr>
                <w:ilvl w:val="0"/>
                <w:numId w:val="14"/>
              </w:numPr>
              <w:jc w:val="both"/>
              <w:rPr>
                <w:sz w:val="20"/>
                <w:szCs w:val="20"/>
                <w:lang w:val="en-GB" w:eastAsia="ja-JP"/>
              </w:rPr>
            </w:pPr>
            <w:r w:rsidRPr="000A46BF">
              <w:rPr>
                <w:sz w:val="20"/>
                <w:szCs w:val="20"/>
                <w:lang w:val="en-GB" w:eastAsia="ja-JP"/>
              </w:rPr>
              <w:t>A</w:t>
            </w:r>
            <w:r>
              <w:rPr>
                <w:sz w:val="20"/>
                <w:szCs w:val="20"/>
                <w:lang w:val="en-GB" w:eastAsia="ja-JP"/>
              </w:rPr>
              <w:t xml:space="preserve"> </w:t>
            </w:r>
            <w:r w:rsidRPr="00044F6A">
              <w:rPr>
                <w:b/>
                <w:sz w:val="20"/>
                <w:szCs w:val="20"/>
                <w:lang w:val="en-GB" w:eastAsia="ja-JP"/>
              </w:rPr>
              <w:t>gender action plan</w:t>
            </w:r>
            <w:r w:rsidRPr="000A46BF">
              <w:rPr>
                <w:sz w:val="20"/>
                <w:szCs w:val="20"/>
                <w:lang w:val="en-GB" w:eastAsia="ja-JP"/>
              </w:rPr>
              <w:t xml:space="preserve"> (outlining the process to be followed) for incorporation of</w:t>
            </w:r>
            <w:r>
              <w:rPr>
                <w:sz w:val="20"/>
                <w:szCs w:val="20"/>
                <w:lang w:val="en-GB" w:eastAsia="ja-JP"/>
              </w:rPr>
              <w:t xml:space="preserve"> gender aspects in the project.</w:t>
            </w:r>
          </w:p>
          <w:p w14:paraId="0B3C588A" w14:textId="77777777" w:rsidR="000B1E4F" w:rsidRDefault="000B1E4F" w:rsidP="006872EB">
            <w:pPr>
              <w:pStyle w:val="ListParagraph"/>
              <w:numPr>
                <w:ilvl w:val="0"/>
                <w:numId w:val="14"/>
              </w:numPr>
              <w:jc w:val="both"/>
              <w:rPr>
                <w:b/>
                <w:sz w:val="20"/>
                <w:szCs w:val="20"/>
                <w:lang w:val="en-GB" w:eastAsia="ja-JP"/>
              </w:rPr>
            </w:pPr>
            <w:r w:rsidRPr="005E4728">
              <w:rPr>
                <w:sz w:val="20"/>
                <w:szCs w:val="20"/>
                <w:lang w:val="en-GB" w:eastAsia="ja-JP"/>
              </w:rPr>
              <w:t>A</w:t>
            </w:r>
            <w:r w:rsidRPr="005E4728">
              <w:rPr>
                <w:b/>
                <w:sz w:val="20"/>
                <w:szCs w:val="20"/>
                <w:lang w:val="en-GB" w:eastAsia="ja-JP"/>
              </w:rPr>
              <w:t xml:space="preserve"> </w:t>
            </w:r>
            <w:r>
              <w:rPr>
                <w:b/>
                <w:sz w:val="20"/>
                <w:szCs w:val="20"/>
                <w:lang w:val="en-GB" w:eastAsia="ja-JP"/>
              </w:rPr>
              <w:t xml:space="preserve">comprehensive </w:t>
            </w:r>
            <w:r w:rsidRPr="005E4728">
              <w:rPr>
                <w:b/>
                <w:sz w:val="20"/>
                <w:szCs w:val="20"/>
                <w:lang w:val="en-GB" w:eastAsia="ja-JP"/>
              </w:rPr>
              <w:t>stakeholder engagement plan</w:t>
            </w:r>
            <w:r>
              <w:rPr>
                <w:b/>
                <w:sz w:val="20"/>
                <w:szCs w:val="20"/>
                <w:lang w:val="en-GB" w:eastAsia="ja-JP"/>
              </w:rPr>
              <w:t>.</w:t>
            </w:r>
          </w:p>
          <w:p w14:paraId="251D6DEB" w14:textId="77777777" w:rsidR="000B1E4F" w:rsidRPr="00A131D3" w:rsidRDefault="000B1E4F" w:rsidP="006872EB">
            <w:pPr>
              <w:pStyle w:val="ListParagraph"/>
              <w:numPr>
                <w:ilvl w:val="0"/>
                <w:numId w:val="14"/>
              </w:numPr>
              <w:jc w:val="both"/>
              <w:rPr>
                <w:b/>
                <w:sz w:val="20"/>
                <w:szCs w:val="20"/>
                <w:lang w:val="en-GB" w:eastAsia="ja-JP"/>
              </w:rPr>
            </w:pPr>
            <w:r w:rsidRPr="00A131D3">
              <w:rPr>
                <w:sz w:val="20"/>
                <w:szCs w:val="20"/>
                <w:lang w:val="en-AU" w:eastAsia="ja-JP"/>
              </w:rPr>
              <w:t>Appropriately detailed documentation o</w:t>
            </w:r>
            <w:r>
              <w:rPr>
                <w:sz w:val="20"/>
                <w:szCs w:val="20"/>
                <w:lang w:val="en-AU" w:eastAsia="ja-JP"/>
              </w:rPr>
              <w:t>f regional</w:t>
            </w:r>
            <w:r w:rsidRPr="00A131D3">
              <w:rPr>
                <w:sz w:val="20"/>
                <w:szCs w:val="20"/>
                <w:lang w:val="en-AU" w:eastAsia="ja-JP"/>
              </w:rPr>
              <w:t xml:space="preserve"> consultations and workshops</w:t>
            </w:r>
            <w:r>
              <w:rPr>
                <w:sz w:val="20"/>
                <w:szCs w:val="20"/>
                <w:lang w:val="en-AU" w:eastAsia="ja-JP"/>
              </w:rPr>
              <w:t>.</w:t>
            </w:r>
          </w:p>
          <w:p w14:paraId="750E844B" w14:textId="77777777" w:rsidR="000B1E4F" w:rsidRPr="00044F6A" w:rsidRDefault="000B1E4F" w:rsidP="006872EB">
            <w:pPr>
              <w:pStyle w:val="ListParagraph"/>
              <w:numPr>
                <w:ilvl w:val="0"/>
                <w:numId w:val="14"/>
              </w:numPr>
              <w:jc w:val="both"/>
              <w:rPr>
                <w:sz w:val="20"/>
                <w:szCs w:val="20"/>
                <w:lang w:val="en-GB" w:eastAsia="ja-JP"/>
              </w:rPr>
            </w:pPr>
            <w:r w:rsidRPr="00044F6A">
              <w:rPr>
                <w:sz w:val="20"/>
                <w:szCs w:val="20"/>
                <w:lang w:val="en-GB" w:eastAsia="ja-JP"/>
              </w:rPr>
              <w:t xml:space="preserve">An </w:t>
            </w:r>
            <w:r w:rsidRPr="005E4728">
              <w:rPr>
                <w:b/>
                <w:sz w:val="20"/>
                <w:szCs w:val="20"/>
                <w:lang w:val="en-GB" w:eastAsia="ja-JP"/>
              </w:rPr>
              <w:t>Indigenous Peoples Plan</w:t>
            </w:r>
            <w:r w:rsidRPr="00044F6A">
              <w:rPr>
                <w:sz w:val="20"/>
                <w:szCs w:val="20"/>
                <w:lang w:val="en-GB" w:eastAsia="ja-JP"/>
              </w:rPr>
              <w:t>, including a budget and progress indicators as described by UNDP’s Guidance Note on SES Standard 6: Indigenous Peoples</w:t>
            </w:r>
          </w:p>
          <w:p w14:paraId="48F62CBA" w14:textId="77777777" w:rsidR="000B1E4F" w:rsidRPr="00001D7B" w:rsidRDefault="000B1E4F" w:rsidP="006872EB">
            <w:pPr>
              <w:jc w:val="both"/>
              <w:rPr>
                <w:sz w:val="20"/>
                <w:szCs w:val="20"/>
                <w:lang w:val="en-GB" w:eastAsia="ja-JP"/>
              </w:rPr>
            </w:pPr>
          </w:p>
          <w:p w14:paraId="271EC299" w14:textId="77777777" w:rsidR="000B1E4F" w:rsidRPr="000A46BF" w:rsidRDefault="000B1E4F" w:rsidP="006872EB">
            <w:pPr>
              <w:jc w:val="both"/>
              <w:rPr>
                <w:b/>
                <w:sz w:val="20"/>
                <w:szCs w:val="20"/>
                <w:lang w:val="en-GB" w:eastAsia="ja-JP"/>
              </w:rPr>
            </w:pPr>
            <w:r w:rsidRPr="000A46BF">
              <w:rPr>
                <w:b/>
                <w:sz w:val="20"/>
                <w:szCs w:val="20"/>
                <w:lang w:val="en-GB" w:eastAsia="ja-JP"/>
              </w:rPr>
              <w:t>Qualifications:</w:t>
            </w:r>
          </w:p>
          <w:p w14:paraId="621C380E" w14:textId="77777777" w:rsidR="000B1E4F" w:rsidRPr="00001D7B" w:rsidRDefault="000B1E4F" w:rsidP="006872EB">
            <w:pPr>
              <w:jc w:val="both"/>
              <w:rPr>
                <w:sz w:val="20"/>
                <w:szCs w:val="20"/>
                <w:lang w:val="en-GB" w:eastAsia="ja-JP"/>
              </w:rPr>
            </w:pPr>
          </w:p>
          <w:p w14:paraId="6F9F4E12" w14:textId="77777777" w:rsidR="000B1E4F" w:rsidRPr="00B245EE" w:rsidRDefault="000B1E4F" w:rsidP="006872EB">
            <w:pPr>
              <w:pStyle w:val="ListParagraph"/>
              <w:numPr>
                <w:ilvl w:val="0"/>
                <w:numId w:val="15"/>
              </w:numPr>
              <w:jc w:val="both"/>
              <w:rPr>
                <w:sz w:val="20"/>
                <w:szCs w:val="20"/>
                <w:lang w:val="en-GB" w:eastAsia="ja-JP"/>
              </w:rPr>
            </w:pPr>
            <w:r w:rsidRPr="00B245EE">
              <w:rPr>
                <w:sz w:val="20"/>
                <w:szCs w:val="20"/>
                <w:lang w:val="en-GB" w:eastAsia="ja-JP"/>
              </w:rPr>
              <w:t>Excellent knowledge and minimum 7 years of demonstrable experience in community development or project manage</w:t>
            </w:r>
            <w:r>
              <w:rPr>
                <w:sz w:val="20"/>
                <w:szCs w:val="20"/>
                <w:lang w:val="en-GB" w:eastAsia="ja-JP"/>
              </w:rPr>
              <w:t>ment</w:t>
            </w:r>
            <w:r w:rsidRPr="00B245EE">
              <w:rPr>
                <w:sz w:val="20"/>
                <w:szCs w:val="20"/>
                <w:lang w:val="en-GB" w:eastAsia="ja-JP"/>
              </w:rPr>
              <w:t xml:space="preserve"> </w:t>
            </w:r>
          </w:p>
          <w:p w14:paraId="4D82F256" w14:textId="77777777" w:rsidR="000B1E4F" w:rsidRPr="00B245EE" w:rsidRDefault="000B1E4F" w:rsidP="006872EB">
            <w:pPr>
              <w:pStyle w:val="ListParagraph"/>
              <w:numPr>
                <w:ilvl w:val="0"/>
                <w:numId w:val="15"/>
              </w:numPr>
              <w:jc w:val="both"/>
              <w:rPr>
                <w:sz w:val="20"/>
                <w:szCs w:val="20"/>
                <w:lang w:val="en-GB" w:eastAsia="ja-JP"/>
              </w:rPr>
            </w:pPr>
            <w:r w:rsidRPr="00B245EE">
              <w:rPr>
                <w:sz w:val="20"/>
                <w:szCs w:val="20"/>
                <w:lang w:val="en-GB" w:eastAsia="ja-JP"/>
              </w:rPr>
              <w:t>Master’s degree in Develo</w:t>
            </w:r>
            <w:r>
              <w:rPr>
                <w:sz w:val="20"/>
                <w:szCs w:val="20"/>
                <w:lang w:val="en-GB" w:eastAsia="ja-JP"/>
              </w:rPr>
              <w:t xml:space="preserve">pment Studies, environmental management or social studies. </w:t>
            </w:r>
          </w:p>
          <w:p w14:paraId="3397B95D" w14:textId="77777777" w:rsidR="000B1E4F" w:rsidRPr="00B245EE" w:rsidRDefault="006872EB" w:rsidP="006872EB">
            <w:pPr>
              <w:pStyle w:val="ListParagraph"/>
              <w:numPr>
                <w:ilvl w:val="0"/>
                <w:numId w:val="15"/>
              </w:numPr>
              <w:jc w:val="both"/>
              <w:rPr>
                <w:sz w:val="20"/>
                <w:szCs w:val="20"/>
                <w:lang w:val="en-GB" w:eastAsia="ja-JP"/>
              </w:rPr>
            </w:pPr>
            <w:r>
              <w:rPr>
                <w:sz w:val="20"/>
                <w:szCs w:val="20"/>
                <w:lang w:val="en-GB" w:eastAsia="ja-JP"/>
              </w:rPr>
              <w:t>Training on gender issues/</w:t>
            </w:r>
            <w:r w:rsidR="000B1E4F" w:rsidRPr="00B245EE">
              <w:rPr>
                <w:sz w:val="20"/>
                <w:szCs w:val="20"/>
                <w:lang w:val="en-GB" w:eastAsia="ja-JP"/>
              </w:rPr>
              <w:t>gender studies and participatory development theories</w:t>
            </w:r>
          </w:p>
          <w:p w14:paraId="5EAF02BE" w14:textId="77777777" w:rsidR="000B1E4F" w:rsidRDefault="000B1E4F" w:rsidP="006872EB">
            <w:pPr>
              <w:pStyle w:val="ListParagraph"/>
              <w:numPr>
                <w:ilvl w:val="0"/>
                <w:numId w:val="15"/>
              </w:numPr>
              <w:jc w:val="both"/>
              <w:rPr>
                <w:sz w:val="20"/>
                <w:szCs w:val="20"/>
                <w:lang w:val="en-GB" w:eastAsia="ja-JP"/>
              </w:rPr>
            </w:pPr>
            <w:r w:rsidRPr="00B245EE">
              <w:rPr>
                <w:sz w:val="20"/>
                <w:szCs w:val="20"/>
                <w:lang w:val="en-GB" w:eastAsia="ja-JP"/>
              </w:rPr>
              <w:t xml:space="preserve">Excellent understanding of the dynamics around gender and natural </w:t>
            </w:r>
            <w:r>
              <w:rPr>
                <w:sz w:val="20"/>
                <w:szCs w:val="20"/>
                <w:lang w:val="en-GB" w:eastAsia="ja-JP"/>
              </w:rPr>
              <w:t>resource management;</w:t>
            </w:r>
          </w:p>
          <w:p w14:paraId="7B092AAE" w14:textId="77777777" w:rsidR="000B1E4F" w:rsidRPr="00D86E2A" w:rsidRDefault="000B1E4F" w:rsidP="006872EB">
            <w:pPr>
              <w:pStyle w:val="ListParagraph"/>
              <w:numPr>
                <w:ilvl w:val="0"/>
                <w:numId w:val="15"/>
              </w:numPr>
              <w:jc w:val="both"/>
              <w:rPr>
                <w:sz w:val="20"/>
                <w:szCs w:val="20"/>
                <w:lang w:val="en-GB" w:eastAsia="ja-JP"/>
              </w:rPr>
            </w:pPr>
            <w:r w:rsidRPr="00001557">
              <w:rPr>
                <w:rFonts w:ascii="Calibri" w:hAnsi="Calibri" w:cs="Calibri"/>
                <w:sz w:val="20"/>
                <w:szCs w:val="20"/>
                <w:lang w:eastAsia="ja-JP"/>
              </w:rPr>
              <w:t xml:space="preserve">Demonstrated understanding of the national legal and institutional context related to local and indigenous communities in </w:t>
            </w:r>
            <w:r>
              <w:rPr>
                <w:rFonts w:ascii="Calibri" w:hAnsi="Calibri" w:cs="Calibri"/>
                <w:sz w:val="20"/>
                <w:szCs w:val="20"/>
                <w:lang w:eastAsia="ja-JP"/>
              </w:rPr>
              <w:t xml:space="preserve">Namibia highly desirable </w:t>
            </w:r>
          </w:p>
          <w:p w14:paraId="29B7587D" w14:textId="77777777" w:rsidR="000B1E4F" w:rsidRPr="00D86E2A" w:rsidRDefault="000B1E4F" w:rsidP="006872EB">
            <w:pPr>
              <w:pStyle w:val="ListParagraph"/>
              <w:numPr>
                <w:ilvl w:val="0"/>
                <w:numId w:val="15"/>
              </w:numPr>
              <w:jc w:val="both"/>
              <w:rPr>
                <w:sz w:val="20"/>
                <w:szCs w:val="20"/>
                <w:lang w:val="en-GB" w:eastAsia="ja-JP"/>
              </w:rPr>
            </w:pPr>
            <w:r w:rsidRPr="00D86E2A">
              <w:rPr>
                <w:rFonts w:ascii="Calibri" w:hAnsi="Calibri" w:cs="Calibri"/>
                <w:sz w:val="20"/>
                <w:szCs w:val="20"/>
                <w:lang w:val="en-GB" w:eastAsia="ja-JP"/>
              </w:rPr>
              <w:t>Specific technical expertise in indigenous peoples engagement and application of FPIC</w:t>
            </w:r>
          </w:p>
          <w:p w14:paraId="79CA6FE0" w14:textId="77777777" w:rsidR="000B1E4F" w:rsidRPr="00B245EE" w:rsidRDefault="000B1E4F" w:rsidP="006872EB">
            <w:pPr>
              <w:pStyle w:val="ListParagraph"/>
              <w:numPr>
                <w:ilvl w:val="0"/>
                <w:numId w:val="15"/>
              </w:numPr>
              <w:jc w:val="both"/>
              <w:rPr>
                <w:sz w:val="20"/>
                <w:szCs w:val="20"/>
                <w:lang w:val="en-GB" w:eastAsia="ja-JP"/>
              </w:rPr>
            </w:pPr>
            <w:r w:rsidRPr="00B245EE">
              <w:rPr>
                <w:sz w:val="20"/>
                <w:szCs w:val="20"/>
                <w:lang w:val="en-GB" w:eastAsia="ja-JP"/>
              </w:rPr>
              <w:t>Pr</w:t>
            </w:r>
            <w:r>
              <w:rPr>
                <w:sz w:val="20"/>
                <w:szCs w:val="20"/>
                <w:lang w:val="en-GB" w:eastAsia="ja-JP"/>
              </w:rPr>
              <w:t>evious work on similar projects</w:t>
            </w:r>
          </w:p>
          <w:p w14:paraId="6632D49E" w14:textId="77777777" w:rsidR="000B1E4F" w:rsidRPr="00B245EE" w:rsidRDefault="000B1E4F" w:rsidP="006872EB">
            <w:pPr>
              <w:pStyle w:val="ListParagraph"/>
              <w:numPr>
                <w:ilvl w:val="0"/>
                <w:numId w:val="15"/>
              </w:numPr>
              <w:jc w:val="both"/>
              <w:rPr>
                <w:sz w:val="20"/>
                <w:szCs w:val="20"/>
                <w:lang w:val="en-GB" w:eastAsia="ja-JP"/>
              </w:rPr>
            </w:pPr>
            <w:r w:rsidRPr="00B245EE">
              <w:rPr>
                <w:sz w:val="20"/>
                <w:szCs w:val="20"/>
                <w:lang w:val="en-GB" w:eastAsia="ja-JP"/>
              </w:rPr>
              <w:t>Good comm</w:t>
            </w:r>
            <w:r>
              <w:rPr>
                <w:sz w:val="20"/>
                <w:szCs w:val="20"/>
                <w:lang w:val="en-GB" w:eastAsia="ja-JP"/>
              </w:rPr>
              <w:t>and of English is a requirement</w:t>
            </w:r>
          </w:p>
          <w:p w14:paraId="47138F22" w14:textId="77777777" w:rsidR="000B1E4F" w:rsidRPr="001F2704" w:rsidRDefault="000B1E4F" w:rsidP="006872EB">
            <w:pPr>
              <w:pStyle w:val="ListParagraph"/>
              <w:numPr>
                <w:ilvl w:val="0"/>
                <w:numId w:val="15"/>
              </w:numPr>
              <w:jc w:val="both"/>
              <w:rPr>
                <w:sz w:val="20"/>
                <w:szCs w:val="20"/>
                <w:lang w:val="en-GB" w:eastAsia="ja-JP"/>
              </w:rPr>
            </w:pPr>
            <w:r w:rsidRPr="00B245EE">
              <w:rPr>
                <w:sz w:val="20"/>
                <w:szCs w:val="20"/>
                <w:lang w:val="en-GB" w:eastAsia="ja-JP"/>
              </w:rPr>
              <w:t xml:space="preserve">Fluency in one or more of the local languages spoken in </w:t>
            </w:r>
            <w:r>
              <w:rPr>
                <w:sz w:val="20"/>
                <w:szCs w:val="20"/>
                <w:lang w:val="en-GB" w:eastAsia="ja-JP"/>
              </w:rPr>
              <w:t xml:space="preserve">the target landscapes in Namibia is required </w:t>
            </w:r>
          </w:p>
        </w:tc>
      </w:tr>
    </w:tbl>
    <w:p w14:paraId="0BC96B16" w14:textId="77777777" w:rsidR="000B1E4F" w:rsidRPr="00EB204B" w:rsidRDefault="000B1E4F" w:rsidP="001E0AAB">
      <w:pPr>
        <w:pStyle w:val="Heading2"/>
      </w:pPr>
    </w:p>
    <w:p w14:paraId="491DE656" w14:textId="77777777" w:rsidR="000B1E4F" w:rsidRDefault="000B1E4F" w:rsidP="000B1E4F"/>
    <w:p w14:paraId="1B1A45B0" w14:textId="77777777" w:rsidR="000B1E4F" w:rsidRDefault="000B1E4F" w:rsidP="000B1E4F"/>
    <w:p w14:paraId="59F03F9C" w14:textId="77777777" w:rsidR="006872EB" w:rsidRDefault="006872EB"/>
    <w:sectPr w:rsidR="006872EB" w:rsidSect="006872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46001" w14:textId="77777777" w:rsidR="002D2C2C" w:rsidRDefault="002D2C2C" w:rsidP="000B1E4F">
      <w:r>
        <w:separator/>
      </w:r>
    </w:p>
  </w:endnote>
  <w:endnote w:type="continuationSeparator" w:id="0">
    <w:p w14:paraId="1928CED1" w14:textId="77777777" w:rsidR="002D2C2C" w:rsidRDefault="002D2C2C" w:rsidP="000B1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PS"/>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alatino-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F0473" w14:textId="77777777" w:rsidR="002D2C2C" w:rsidRDefault="002D2C2C" w:rsidP="000B1E4F">
      <w:r>
        <w:separator/>
      </w:r>
    </w:p>
  </w:footnote>
  <w:footnote w:type="continuationSeparator" w:id="0">
    <w:p w14:paraId="5ABA6B71" w14:textId="77777777" w:rsidR="002D2C2C" w:rsidRDefault="002D2C2C" w:rsidP="000B1E4F">
      <w:r>
        <w:continuationSeparator/>
      </w:r>
    </w:p>
  </w:footnote>
  <w:footnote w:id="1">
    <w:p w14:paraId="406CA735" w14:textId="732FC0E0" w:rsidR="00574AE3" w:rsidRDefault="00574AE3">
      <w:pPr>
        <w:pStyle w:val="FootnoteText"/>
      </w:pPr>
      <w:r>
        <w:rPr>
          <w:rStyle w:val="FootnoteReference"/>
        </w:rPr>
        <w:footnoteRef/>
      </w:r>
      <w:r>
        <w:t xml:space="preserve"> </w:t>
      </w:r>
      <w:r w:rsidRPr="00574AE3">
        <w:t>No additional assessments are required.</w:t>
      </w:r>
    </w:p>
  </w:footnote>
  <w:footnote w:id="2">
    <w:p w14:paraId="18B2D65D" w14:textId="77777777" w:rsidR="009E3FD7" w:rsidRDefault="009E3FD7">
      <w:pPr>
        <w:pStyle w:val="FootnoteText"/>
      </w:pPr>
      <w:r>
        <w:rPr>
          <w:rStyle w:val="FootnoteReference"/>
        </w:rPr>
        <w:footnoteRef/>
      </w:r>
      <w:r>
        <w:t xml:space="preserve"> </w:t>
      </w:r>
      <w:r w:rsidRPr="00756079">
        <w:rPr>
          <w:highlight w:val="yellow"/>
        </w:rPr>
        <w:t xml:space="preserve">In case additional specialist services will be needed, this budget will be split between the CEO and </w:t>
      </w:r>
      <w:proofErr w:type="spellStart"/>
      <w:r w:rsidRPr="00756079">
        <w:rPr>
          <w:highlight w:val="yellow"/>
        </w:rPr>
        <w:t>Prodoc</w:t>
      </w:r>
      <w:proofErr w:type="spellEnd"/>
      <w:r w:rsidRPr="00756079">
        <w:rPr>
          <w:highlight w:val="yellow"/>
        </w:rPr>
        <w:t xml:space="preserve"> Development Specialist and those specialized services.</w:t>
      </w:r>
      <w:r>
        <w:t xml:space="preserve"> </w:t>
      </w:r>
    </w:p>
  </w:footnote>
  <w:footnote w:id="3">
    <w:p w14:paraId="1FD65C51" w14:textId="77777777" w:rsidR="009E3FD7" w:rsidRDefault="009E3FD7" w:rsidP="000B1E4F">
      <w:pPr>
        <w:pStyle w:val="FootnoteText"/>
      </w:pPr>
      <w:r>
        <w:rPr>
          <w:rStyle w:val="FootnoteReference"/>
        </w:rPr>
        <w:footnoteRef/>
      </w:r>
      <w:r>
        <w:t xml:space="preserve"> Please verify with the UNDP-GEF team that the correct templates are being used.</w:t>
      </w:r>
    </w:p>
  </w:footnote>
  <w:footnote w:id="4">
    <w:p w14:paraId="7DA0618B" w14:textId="77777777" w:rsidR="009E3FD7" w:rsidRDefault="009E3FD7" w:rsidP="000B1E4F">
      <w:pPr>
        <w:pStyle w:val="FootnoteText"/>
      </w:pPr>
      <w:r>
        <w:rPr>
          <w:rStyle w:val="FootnoteReference"/>
        </w:rPr>
        <w:footnoteRef/>
      </w:r>
      <w:r>
        <w:t xml:space="preserve"> Please verify with the UNDP-GEF team that the correct templates are being used as these are subject to change from time to time.</w:t>
      </w:r>
    </w:p>
  </w:footnote>
  <w:footnote w:id="5">
    <w:p w14:paraId="0CCB14B3" w14:textId="77777777" w:rsidR="009E3FD7" w:rsidRDefault="009E3FD7" w:rsidP="000B1E4F">
      <w:pPr>
        <w:pStyle w:val="FootnoteText"/>
      </w:pPr>
      <w:r>
        <w:rPr>
          <w:rStyle w:val="FootnoteReference"/>
        </w:rPr>
        <w:footnoteRef/>
      </w:r>
      <w:r>
        <w:t xml:space="preserve"> For guidance of ‘meaningful stakeholder engagement’, see UNDP guidance here:  </w:t>
      </w:r>
      <w:hyperlink r:id="rId1" w:history="1">
        <w:r w:rsidRPr="002641FF">
          <w:rPr>
            <w:rStyle w:val="Hyperlink"/>
          </w:rPr>
          <w:t>https://info.undp.org/sites/bpps/SES_Toolkit/SitePages/Stakeholder%20Engagement.aspx</w:t>
        </w:r>
      </w:hyperlink>
      <w:r>
        <w:t xml:space="preserve"> other guidance available here: </w:t>
      </w:r>
      <w:hyperlink r:id="rId2" w:history="1">
        <w:r w:rsidRPr="002641FF">
          <w:rPr>
            <w:rStyle w:val="Hyperlink"/>
          </w:rPr>
          <w:t>https://publications.iadb.org/bitstream/handle/11319/8454/Meaningful-Stakeholder-Consultation.pdf?sequence=3</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5D2E"/>
    <w:multiLevelType w:val="hybridMultilevel"/>
    <w:tmpl w:val="F6968104"/>
    <w:lvl w:ilvl="0" w:tplc="1C090005">
      <w:start w:val="1"/>
      <w:numFmt w:val="bullet"/>
      <w:lvlText w:val=""/>
      <w:lvlJc w:val="left"/>
      <w:pPr>
        <w:ind w:left="360" w:hanging="360"/>
      </w:pPr>
      <w:rPr>
        <w:rFonts w:ascii="Wingdings" w:hAnsi="Wingdings" w:hint="default"/>
        <w:b/>
        <w:i w:val="0"/>
        <w:caps w:val="0"/>
        <w:strike w:val="0"/>
        <w:dstrike w:val="0"/>
        <w:vanish w:val="0"/>
        <w:color w:val="1F497D"/>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465A6B"/>
    <w:multiLevelType w:val="hybridMultilevel"/>
    <w:tmpl w:val="4A2E139C"/>
    <w:lvl w:ilvl="0" w:tplc="04090005">
      <w:start w:val="1"/>
      <w:numFmt w:val="bullet"/>
      <w:lvlText w:val=""/>
      <w:lvlJc w:val="left"/>
      <w:pPr>
        <w:ind w:left="360" w:hanging="360"/>
      </w:pPr>
      <w:rPr>
        <w:rFonts w:ascii="Wingdings" w:hAnsi="Wingdings" w:hint="default"/>
      </w:rPr>
    </w:lvl>
    <w:lvl w:ilvl="1" w:tplc="1C090005">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E152A9"/>
    <w:multiLevelType w:val="hybridMultilevel"/>
    <w:tmpl w:val="E33640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0B987C98"/>
    <w:multiLevelType w:val="hybridMultilevel"/>
    <w:tmpl w:val="6D52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75419"/>
    <w:multiLevelType w:val="hybridMultilevel"/>
    <w:tmpl w:val="1F461976"/>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7110D28"/>
    <w:multiLevelType w:val="hybridMultilevel"/>
    <w:tmpl w:val="B14E6D58"/>
    <w:lvl w:ilvl="0" w:tplc="0F0CA5B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55CF0"/>
    <w:multiLevelType w:val="hybridMultilevel"/>
    <w:tmpl w:val="0BF88E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1267577"/>
    <w:multiLevelType w:val="hybridMultilevel"/>
    <w:tmpl w:val="20220618"/>
    <w:lvl w:ilvl="0" w:tplc="04090011">
      <w:start w:val="1"/>
      <w:numFmt w:val="decimal"/>
      <w:lvlText w:val="%1)"/>
      <w:lvlJc w:val="left"/>
      <w:pPr>
        <w:ind w:left="720" w:hanging="360"/>
      </w:pPr>
    </w:lvl>
    <w:lvl w:ilvl="1" w:tplc="1C090005">
      <w:start w:val="1"/>
      <w:numFmt w:val="bullet"/>
      <w:lvlText w:val=""/>
      <w:lvlJc w:val="left"/>
      <w:pPr>
        <w:ind w:left="36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F77C8"/>
    <w:multiLevelType w:val="hybridMultilevel"/>
    <w:tmpl w:val="29E0F6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E0499"/>
    <w:multiLevelType w:val="hybridMultilevel"/>
    <w:tmpl w:val="7ADA6BEC"/>
    <w:lvl w:ilvl="0" w:tplc="BDD29D58">
      <w:start w:val="1"/>
      <w:numFmt w:val="decimal"/>
      <w:lvlText w:val="%1."/>
      <w:lvlJc w:val="left"/>
      <w:pPr>
        <w:ind w:left="1080" w:hanging="72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E0E5E"/>
    <w:multiLevelType w:val="hybridMultilevel"/>
    <w:tmpl w:val="F154B4A0"/>
    <w:lvl w:ilvl="0" w:tplc="E27C43C0">
      <w:numFmt w:val="bullet"/>
      <w:pStyle w:val="Heading4"/>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625DC"/>
    <w:multiLevelType w:val="hybridMultilevel"/>
    <w:tmpl w:val="A9FA70DE"/>
    <w:lvl w:ilvl="0" w:tplc="1C090005">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7F7C19"/>
    <w:multiLevelType w:val="hybridMultilevel"/>
    <w:tmpl w:val="DD72E7BE"/>
    <w:lvl w:ilvl="0" w:tplc="82C643A4">
      <w:start w:val="1"/>
      <w:numFmt w:val="upperRoman"/>
      <w:lvlText w:val="%1."/>
      <w:lvlJc w:val="left"/>
      <w:pPr>
        <w:ind w:left="720" w:hanging="360"/>
      </w:pPr>
      <w:rPr>
        <w:rFonts w:hint="default"/>
      </w:rPr>
    </w:lvl>
    <w:lvl w:ilvl="1" w:tplc="3AE27C20">
      <w:start w:val="1"/>
      <w:numFmt w:val="lowerRoman"/>
      <w:lvlText w:val="%2)"/>
      <w:lvlJc w:val="left"/>
      <w:pPr>
        <w:ind w:left="1800" w:hanging="720"/>
      </w:pPr>
      <w:rPr>
        <w:rFonts w:hint="default"/>
      </w:rPr>
    </w:lvl>
    <w:lvl w:ilvl="2" w:tplc="6D943F82">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958E2"/>
    <w:multiLevelType w:val="hybridMultilevel"/>
    <w:tmpl w:val="A0681C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5971E7F"/>
    <w:multiLevelType w:val="hybridMultilevel"/>
    <w:tmpl w:val="65BE8DF6"/>
    <w:lvl w:ilvl="0" w:tplc="2E6E7B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033DAB"/>
    <w:multiLevelType w:val="hybridMultilevel"/>
    <w:tmpl w:val="32C07F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A657F97"/>
    <w:multiLevelType w:val="hybridMultilevel"/>
    <w:tmpl w:val="2A369F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DEE0AD7"/>
    <w:multiLevelType w:val="hybridMultilevel"/>
    <w:tmpl w:val="37EA94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FB65FC5"/>
    <w:multiLevelType w:val="hybridMultilevel"/>
    <w:tmpl w:val="A378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CD0EC2"/>
    <w:multiLevelType w:val="hybridMultilevel"/>
    <w:tmpl w:val="9EA48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DB0959"/>
    <w:multiLevelType w:val="hybridMultilevel"/>
    <w:tmpl w:val="AA3C69F4"/>
    <w:lvl w:ilvl="0" w:tplc="46742F6C">
      <w:start w:val="1"/>
      <w:numFmt w:val="lowerLetter"/>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B8022E"/>
    <w:multiLevelType w:val="hybridMultilevel"/>
    <w:tmpl w:val="8BD6F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AF76B5"/>
    <w:multiLevelType w:val="hybridMultilevel"/>
    <w:tmpl w:val="5CC437FE"/>
    <w:lvl w:ilvl="0" w:tplc="F5CADE64">
      <w:start w:val="16"/>
      <w:numFmt w:val="bullet"/>
      <w:lvlText w:val="-"/>
      <w:lvlJc w:val="left"/>
      <w:pPr>
        <w:ind w:left="360" w:hanging="360"/>
      </w:pPr>
      <w:rPr>
        <w:rFonts w:ascii="Calibri" w:eastAsiaTheme="minorEastAsia" w:hAnsi="Calibri" w:cstheme="minorBidi"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5C0D363B"/>
    <w:multiLevelType w:val="hybridMultilevel"/>
    <w:tmpl w:val="74BA8FE8"/>
    <w:lvl w:ilvl="0" w:tplc="1C090005">
      <w:start w:val="1"/>
      <w:numFmt w:val="bullet"/>
      <w:lvlText w:val=""/>
      <w:lvlJc w:val="left"/>
      <w:pPr>
        <w:ind w:left="790" w:hanging="360"/>
      </w:pPr>
      <w:rPr>
        <w:rFonts w:ascii="Wingdings" w:hAnsi="Wingdings" w:hint="default"/>
      </w:rPr>
    </w:lvl>
    <w:lvl w:ilvl="1" w:tplc="1C090003" w:tentative="1">
      <w:start w:val="1"/>
      <w:numFmt w:val="bullet"/>
      <w:lvlText w:val="o"/>
      <w:lvlJc w:val="left"/>
      <w:pPr>
        <w:ind w:left="1510" w:hanging="360"/>
      </w:pPr>
      <w:rPr>
        <w:rFonts w:ascii="Courier New" w:hAnsi="Courier New" w:cs="Courier New" w:hint="default"/>
      </w:rPr>
    </w:lvl>
    <w:lvl w:ilvl="2" w:tplc="1C090005" w:tentative="1">
      <w:start w:val="1"/>
      <w:numFmt w:val="bullet"/>
      <w:lvlText w:val=""/>
      <w:lvlJc w:val="left"/>
      <w:pPr>
        <w:ind w:left="2230" w:hanging="360"/>
      </w:pPr>
      <w:rPr>
        <w:rFonts w:ascii="Wingdings" w:hAnsi="Wingdings" w:hint="default"/>
      </w:rPr>
    </w:lvl>
    <w:lvl w:ilvl="3" w:tplc="1C090001" w:tentative="1">
      <w:start w:val="1"/>
      <w:numFmt w:val="bullet"/>
      <w:lvlText w:val=""/>
      <w:lvlJc w:val="left"/>
      <w:pPr>
        <w:ind w:left="2950" w:hanging="360"/>
      </w:pPr>
      <w:rPr>
        <w:rFonts w:ascii="Symbol" w:hAnsi="Symbol" w:hint="default"/>
      </w:rPr>
    </w:lvl>
    <w:lvl w:ilvl="4" w:tplc="1C090003" w:tentative="1">
      <w:start w:val="1"/>
      <w:numFmt w:val="bullet"/>
      <w:lvlText w:val="o"/>
      <w:lvlJc w:val="left"/>
      <w:pPr>
        <w:ind w:left="3670" w:hanging="360"/>
      </w:pPr>
      <w:rPr>
        <w:rFonts w:ascii="Courier New" w:hAnsi="Courier New" w:cs="Courier New" w:hint="default"/>
      </w:rPr>
    </w:lvl>
    <w:lvl w:ilvl="5" w:tplc="1C090005" w:tentative="1">
      <w:start w:val="1"/>
      <w:numFmt w:val="bullet"/>
      <w:lvlText w:val=""/>
      <w:lvlJc w:val="left"/>
      <w:pPr>
        <w:ind w:left="4390" w:hanging="360"/>
      </w:pPr>
      <w:rPr>
        <w:rFonts w:ascii="Wingdings" w:hAnsi="Wingdings" w:hint="default"/>
      </w:rPr>
    </w:lvl>
    <w:lvl w:ilvl="6" w:tplc="1C090001" w:tentative="1">
      <w:start w:val="1"/>
      <w:numFmt w:val="bullet"/>
      <w:lvlText w:val=""/>
      <w:lvlJc w:val="left"/>
      <w:pPr>
        <w:ind w:left="5110" w:hanging="360"/>
      </w:pPr>
      <w:rPr>
        <w:rFonts w:ascii="Symbol" w:hAnsi="Symbol" w:hint="default"/>
      </w:rPr>
    </w:lvl>
    <w:lvl w:ilvl="7" w:tplc="1C090003" w:tentative="1">
      <w:start w:val="1"/>
      <w:numFmt w:val="bullet"/>
      <w:lvlText w:val="o"/>
      <w:lvlJc w:val="left"/>
      <w:pPr>
        <w:ind w:left="5830" w:hanging="360"/>
      </w:pPr>
      <w:rPr>
        <w:rFonts w:ascii="Courier New" w:hAnsi="Courier New" w:cs="Courier New" w:hint="default"/>
      </w:rPr>
    </w:lvl>
    <w:lvl w:ilvl="8" w:tplc="1C090005" w:tentative="1">
      <w:start w:val="1"/>
      <w:numFmt w:val="bullet"/>
      <w:lvlText w:val=""/>
      <w:lvlJc w:val="left"/>
      <w:pPr>
        <w:ind w:left="6550" w:hanging="360"/>
      </w:pPr>
      <w:rPr>
        <w:rFonts w:ascii="Wingdings" w:hAnsi="Wingdings" w:hint="default"/>
      </w:rPr>
    </w:lvl>
  </w:abstractNum>
  <w:abstractNum w:abstractNumId="24" w15:restartNumberingAfterBreak="0">
    <w:nsid w:val="66103BDB"/>
    <w:multiLevelType w:val="hybridMultilevel"/>
    <w:tmpl w:val="D4D48704"/>
    <w:lvl w:ilvl="0" w:tplc="1C090005">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20914AB"/>
    <w:multiLevelType w:val="hybridMultilevel"/>
    <w:tmpl w:val="7A266A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AB3EE7"/>
    <w:multiLevelType w:val="hybridMultilevel"/>
    <w:tmpl w:val="51F45ACE"/>
    <w:lvl w:ilvl="0" w:tplc="1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B23A47"/>
    <w:multiLevelType w:val="hybridMultilevel"/>
    <w:tmpl w:val="42ECD97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C006414"/>
    <w:multiLevelType w:val="hybridMultilevel"/>
    <w:tmpl w:val="2C0C2304"/>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15:restartNumberingAfterBreak="0">
    <w:nsid w:val="7CB46909"/>
    <w:multiLevelType w:val="hybridMultilevel"/>
    <w:tmpl w:val="BA0E5EC0"/>
    <w:lvl w:ilvl="0" w:tplc="17C2EBA4">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E30C4C"/>
    <w:multiLevelType w:val="hybridMultilevel"/>
    <w:tmpl w:val="E6DC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
  </w:num>
  <w:num w:numId="4">
    <w:abstractNumId w:val="18"/>
  </w:num>
  <w:num w:numId="5">
    <w:abstractNumId w:val="7"/>
  </w:num>
  <w:num w:numId="6">
    <w:abstractNumId w:val="29"/>
  </w:num>
  <w:num w:numId="7">
    <w:abstractNumId w:val="20"/>
  </w:num>
  <w:num w:numId="8">
    <w:abstractNumId w:val="10"/>
  </w:num>
  <w:num w:numId="9">
    <w:abstractNumId w:val="9"/>
  </w:num>
  <w:num w:numId="10">
    <w:abstractNumId w:val="21"/>
  </w:num>
  <w:num w:numId="11">
    <w:abstractNumId w:val="3"/>
  </w:num>
  <w:num w:numId="12">
    <w:abstractNumId w:val="20"/>
    <w:lvlOverride w:ilvl="0">
      <w:startOverride w:val="1"/>
    </w:lvlOverride>
  </w:num>
  <w:num w:numId="13">
    <w:abstractNumId w:val="30"/>
  </w:num>
  <w:num w:numId="14">
    <w:abstractNumId w:val="24"/>
  </w:num>
  <w:num w:numId="15">
    <w:abstractNumId w:val="11"/>
  </w:num>
  <w:num w:numId="16">
    <w:abstractNumId w:val="26"/>
  </w:num>
  <w:num w:numId="17">
    <w:abstractNumId w:val="25"/>
  </w:num>
  <w:num w:numId="18">
    <w:abstractNumId w:val="13"/>
  </w:num>
  <w:num w:numId="19">
    <w:abstractNumId w:val="6"/>
  </w:num>
  <w:num w:numId="20">
    <w:abstractNumId w:val="22"/>
  </w:num>
  <w:num w:numId="21">
    <w:abstractNumId w:val="2"/>
  </w:num>
  <w:num w:numId="22">
    <w:abstractNumId w:val="16"/>
  </w:num>
  <w:num w:numId="23">
    <w:abstractNumId w:val="17"/>
  </w:num>
  <w:num w:numId="24">
    <w:abstractNumId w:val="23"/>
  </w:num>
  <w:num w:numId="25">
    <w:abstractNumId w:val="0"/>
  </w:num>
  <w:num w:numId="26">
    <w:abstractNumId w:val="15"/>
  </w:num>
  <w:num w:numId="27">
    <w:abstractNumId w:val="27"/>
  </w:num>
  <w:num w:numId="28">
    <w:abstractNumId w:val="4"/>
  </w:num>
  <w:num w:numId="29">
    <w:abstractNumId w:val="28"/>
  </w:num>
  <w:num w:numId="30">
    <w:abstractNumId w:val="14"/>
  </w:num>
  <w:num w:numId="31">
    <w:abstractNumId w:val="8"/>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E4F"/>
    <w:rsid w:val="00013312"/>
    <w:rsid w:val="00021870"/>
    <w:rsid w:val="000545C6"/>
    <w:rsid w:val="000663B3"/>
    <w:rsid w:val="000A1E4F"/>
    <w:rsid w:val="000B1E4F"/>
    <w:rsid w:val="000B4EFB"/>
    <w:rsid w:val="000F5587"/>
    <w:rsid w:val="00145C26"/>
    <w:rsid w:val="00147327"/>
    <w:rsid w:val="001476EC"/>
    <w:rsid w:val="00152A61"/>
    <w:rsid w:val="00160911"/>
    <w:rsid w:val="00183859"/>
    <w:rsid w:val="001A6B94"/>
    <w:rsid w:val="001C5837"/>
    <w:rsid w:val="001E0AAB"/>
    <w:rsid w:val="00241FE7"/>
    <w:rsid w:val="00255D6D"/>
    <w:rsid w:val="00260EBE"/>
    <w:rsid w:val="00261C31"/>
    <w:rsid w:val="002B2114"/>
    <w:rsid w:val="002C6613"/>
    <w:rsid w:val="002D2C2C"/>
    <w:rsid w:val="002F3136"/>
    <w:rsid w:val="002F7490"/>
    <w:rsid w:val="0031753C"/>
    <w:rsid w:val="00332EE9"/>
    <w:rsid w:val="003532C0"/>
    <w:rsid w:val="00360926"/>
    <w:rsid w:val="00366CB2"/>
    <w:rsid w:val="003A1C9E"/>
    <w:rsid w:val="003A3A38"/>
    <w:rsid w:val="00411BC0"/>
    <w:rsid w:val="00423613"/>
    <w:rsid w:val="00436197"/>
    <w:rsid w:val="00455BB9"/>
    <w:rsid w:val="00470D71"/>
    <w:rsid w:val="00471513"/>
    <w:rsid w:val="004D3002"/>
    <w:rsid w:val="004F6D5D"/>
    <w:rsid w:val="00500044"/>
    <w:rsid w:val="00522038"/>
    <w:rsid w:val="00523D84"/>
    <w:rsid w:val="005271B2"/>
    <w:rsid w:val="0055590D"/>
    <w:rsid w:val="005639E1"/>
    <w:rsid w:val="00564B96"/>
    <w:rsid w:val="00574AE3"/>
    <w:rsid w:val="005A7237"/>
    <w:rsid w:val="005E5EA0"/>
    <w:rsid w:val="006574E8"/>
    <w:rsid w:val="006872EB"/>
    <w:rsid w:val="00694ED5"/>
    <w:rsid w:val="006A2638"/>
    <w:rsid w:val="006A2EBC"/>
    <w:rsid w:val="006B45C8"/>
    <w:rsid w:val="006C277D"/>
    <w:rsid w:val="006C5964"/>
    <w:rsid w:val="00713920"/>
    <w:rsid w:val="00727679"/>
    <w:rsid w:val="00740536"/>
    <w:rsid w:val="00756079"/>
    <w:rsid w:val="007B1BA1"/>
    <w:rsid w:val="00811708"/>
    <w:rsid w:val="00865F06"/>
    <w:rsid w:val="00867B10"/>
    <w:rsid w:val="0088225E"/>
    <w:rsid w:val="008860C7"/>
    <w:rsid w:val="008A0017"/>
    <w:rsid w:val="008B6789"/>
    <w:rsid w:val="008D5B7F"/>
    <w:rsid w:val="008F5BCC"/>
    <w:rsid w:val="00902351"/>
    <w:rsid w:val="00910C2D"/>
    <w:rsid w:val="0092512C"/>
    <w:rsid w:val="00932218"/>
    <w:rsid w:val="00952BBF"/>
    <w:rsid w:val="009A2916"/>
    <w:rsid w:val="009E3FD7"/>
    <w:rsid w:val="009F525E"/>
    <w:rsid w:val="00A57F9C"/>
    <w:rsid w:val="00A66D5D"/>
    <w:rsid w:val="00AB4B16"/>
    <w:rsid w:val="00AF7E04"/>
    <w:rsid w:val="00B20E9F"/>
    <w:rsid w:val="00B240C3"/>
    <w:rsid w:val="00B946C6"/>
    <w:rsid w:val="00BB5D47"/>
    <w:rsid w:val="00BD03FF"/>
    <w:rsid w:val="00BE1C64"/>
    <w:rsid w:val="00C00547"/>
    <w:rsid w:val="00C03236"/>
    <w:rsid w:val="00C141F9"/>
    <w:rsid w:val="00C86A8A"/>
    <w:rsid w:val="00CB508B"/>
    <w:rsid w:val="00CF69F5"/>
    <w:rsid w:val="00D065DE"/>
    <w:rsid w:val="00D07151"/>
    <w:rsid w:val="00D139FF"/>
    <w:rsid w:val="00D214B0"/>
    <w:rsid w:val="00D51FA8"/>
    <w:rsid w:val="00DA2701"/>
    <w:rsid w:val="00DD096F"/>
    <w:rsid w:val="00E0302A"/>
    <w:rsid w:val="00E148DA"/>
    <w:rsid w:val="00E2462D"/>
    <w:rsid w:val="00E35C88"/>
    <w:rsid w:val="00E47E97"/>
    <w:rsid w:val="00EA47D5"/>
    <w:rsid w:val="00EB5BC4"/>
    <w:rsid w:val="00F16574"/>
    <w:rsid w:val="00F24886"/>
    <w:rsid w:val="00F30000"/>
    <w:rsid w:val="00F306FC"/>
    <w:rsid w:val="00FB79A2"/>
    <w:rsid w:val="00FC03E9"/>
    <w:rsid w:val="00FE35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45E19"/>
  <w15:chartTrackingRefBased/>
  <w15:docId w15:val="{4BB96F8D-B1C8-4E02-BE23-6CB9CCAB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E4F"/>
    <w:pPr>
      <w:spacing w:after="0" w:line="240" w:lineRule="auto"/>
      <w:contextualSpacing/>
    </w:pPr>
    <w:rPr>
      <w:rFonts w:eastAsiaTheme="minorEastAsia"/>
      <w:lang w:val="en-US"/>
    </w:rPr>
  </w:style>
  <w:style w:type="paragraph" w:styleId="Heading1">
    <w:name w:val="heading 1"/>
    <w:basedOn w:val="Normal"/>
    <w:next w:val="Normal"/>
    <w:link w:val="Heading1Char"/>
    <w:uiPriority w:val="9"/>
    <w:qFormat/>
    <w:rsid w:val="000B1E4F"/>
    <w:pPr>
      <w:keepNext/>
      <w:keepLines/>
      <w:pBdr>
        <w:top w:val="single" w:sz="4" w:space="1" w:color="auto"/>
      </w:pBdr>
      <w:spacing w:before="240"/>
      <w:outlineLvl w:val="0"/>
    </w:pPr>
    <w:rPr>
      <w:rFonts w:asciiTheme="majorHAnsi" w:eastAsiaTheme="majorEastAsia" w:hAnsiTheme="majorHAnsi" w:cstheme="majorBidi"/>
      <w:b/>
      <w:smallCaps/>
      <w:color w:val="262626" w:themeColor="text1" w:themeTint="D9"/>
      <w:sz w:val="28"/>
      <w:szCs w:val="32"/>
    </w:rPr>
  </w:style>
  <w:style w:type="paragraph" w:styleId="Heading2">
    <w:name w:val="heading 2"/>
    <w:basedOn w:val="Normal"/>
    <w:next w:val="Normal"/>
    <w:link w:val="Heading2Char"/>
    <w:autoRedefine/>
    <w:uiPriority w:val="9"/>
    <w:unhideWhenUsed/>
    <w:qFormat/>
    <w:rsid w:val="001E0AAB"/>
    <w:pPr>
      <w:keepNext/>
      <w:keepLines/>
      <w:outlineLvl w:val="1"/>
    </w:pPr>
    <w:rPr>
      <w:rFonts w:eastAsiaTheme="majorEastAsia" w:cstheme="minorHAnsi"/>
      <w:b/>
      <w:noProof/>
      <w:color w:val="262626" w:themeColor="text1" w:themeTint="D9"/>
      <w:sz w:val="24"/>
      <w:szCs w:val="24"/>
      <w:lang w:val="en-GB" w:eastAsia="zh-CN"/>
    </w:rPr>
  </w:style>
  <w:style w:type="paragraph" w:styleId="Heading3">
    <w:name w:val="heading 3"/>
    <w:basedOn w:val="Normal"/>
    <w:next w:val="Normal"/>
    <w:link w:val="Heading3Char"/>
    <w:autoRedefine/>
    <w:uiPriority w:val="9"/>
    <w:unhideWhenUsed/>
    <w:qFormat/>
    <w:rsid w:val="000B1E4F"/>
    <w:pPr>
      <w:keepNext/>
      <w:keepLines/>
      <w:numPr>
        <w:numId w:val="7"/>
      </w:numPr>
      <w:spacing w:before="40"/>
      <w:outlineLvl w:val="2"/>
    </w:pPr>
    <w:rPr>
      <w:rFonts w:asciiTheme="majorHAnsi" w:eastAsiaTheme="majorEastAsia" w:hAnsiTheme="majorHAnsi" w:cstheme="majorBidi"/>
      <w:b/>
      <w:color w:val="0D0D0D" w:themeColor="text1" w:themeTint="F2"/>
      <w:szCs w:val="24"/>
      <w:lang w:val="en-GB"/>
    </w:rPr>
  </w:style>
  <w:style w:type="paragraph" w:styleId="Heading4">
    <w:name w:val="heading 4"/>
    <w:basedOn w:val="Normal"/>
    <w:next w:val="Normal"/>
    <w:link w:val="Heading4Char"/>
    <w:autoRedefine/>
    <w:uiPriority w:val="9"/>
    <w:unhideWhenUsed/>
    <w:qFormat/>
    <w:rsid w:val="000B1E4F"/>
    <w:pPr>
      <w:keepNext/>
      <w:keepLines/>
      <w:numPr>
        <w:numId w:val="8"/>
      </w:numPr>
      <w:spacing w:before="40"/>
      <w:ind w:hanging="360"/>
      <w:outlineLvl w:val="3"/>
    </w:pPr>
    <w:rPr>
      <w:rFonts w:asciiTheme="majorHAnsi" w:eastAsiaTheme="majorEastAsia" w:hAnsiTheme="majorHAnsi" w:cstheme="majorBidi"/>
      <w:i/>
      <w:iCs/>
      <w:color w:val="404040" w:themeColor="text1" w:themeTint="BF"/>
      <w:lang w:val="en-GB"/>
    </w:rPr>
  </w:style>
  <w:style w:type="paragraph" w:styleId="Heading5">
    <w:name w:val="heading 5"/>
    <w:basedOn w:val="Normal"/>
    <w:next w:val="Normal"/>
    <w:link w:val="Heading5Char"/>
    <w:uiPriority w:val="9"/>
    <w:semiHidden/>
    <w:unhideWhenUsed/>
    <w:qFormat/>
    <w:rsid w:val="000B1E4F"/>
    <w:pPr>
      <w:keepNext/>
      <w:keepLines/>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0B1E4F"/>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1E4F"/>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B1E4F"/>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0B1E4F"/>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E4F"/>
    <w:rPr>
      <w:rFonts w:asciiTheme="majorHAnsi" w:eastAsiaTheme="majorEastAsia" w:hAnsiTheme="majorHAnsi" w:cstheme="majorBidi"/>
      <w:b/>
      <w:smallCaps/>
      <w:color w:val="262626" w:themeColor="text1" w:themeTint="D9"/>
      <w:sz w:val="28"/>
      <w:szCs w:val="32"/>
      <w:lang w:val="en-US"/>
    </w:rPr>
  </w:style>
  <w:style w:type="character" w:customStyle="1" w:styleId="Heading2Char">
    <w:name w:val="Heading 2 Char"/>
    <w:basedOn w:val="DefaultParagraphFont"/>
    <w:link w:val="Heading2"/>
    <w:uiPriority w:val="9"/>
    <w:rsid w:val="001E0AAB"/>
    <w:rPr>
      <w:rFonts w:eastAsiaTheme="majorEastAsia" w:cstheme="minorHAnsi"/>
      <w:b/>
      <w:noProof/>
      <w:color w:val="262626" w:themeColor="text1" w:themeTint="D9"/>
      <w:sz w:val="24"/>
      <w:szCs w:val="24"/>
      <w:lang w:val="en-GB" w:eastAsia="zh-CN"/>
    </w:rPr>
  </w:style>
  <w:style w:type="character" w:customStyle="1" w:styleId="Heading3Char">
    <w:name w:val="Heading 3 Char"/>
    <w:basedOn w:val="DefaultParagraphFont"/>
    <w:link w:val="Heading3"/>
    <w:uiPriority w:val="9"/>
    <w:rsid w:val="000B1E4F"/>
    <w:rPr>
      <w:rFonts w:asciiTheme="majorHAnsi" w:eastAsiaTheme="majorEastAsia" w:hAnsiTheme="majorHAnsi" w:cstheme="majorBidi"/>
      <w:b/>
      <w:color w:val="0D0D0D" w:themeColor="text1" w:themeTint="F2"/>
      <w:szCs w:val="24"/>
      <w:lang w:val="en-GB"/>
    </w:rPr>
  </w:style>
  <w:style w:type="character" w:customStyle="1" w:styleId="Heading4Char">
    <w:name w:val="Heading 4 Char"/>
    <w:basedOn w:val="DefaultParagraphFont"/>
    <w:link w:val="Heading4"/>
    <w:uiPriority w:val="9"/>
    <w:rsid w:val="000B1E4F"/>
    <w:rPr>
      <w:rFonts w:asciiTheme="majorHAnsi" w:eastAsiaTheme="majorEastAsia" w:hAnsiTheme="majorHAnsi" w:cstheme="majorBidi"/>
      <w:i/>
      <w:iCs/>
      <w:color w:val="404040" w:themeColor="text1" w:themeTint="BF"/>
      <w:lang w:val="en-GB"/>
    </w:rPr>
  </w:style>
  <w:style w:type="character" w:customStyle="1" w:styleId="Heading5Char">
    <w:name w:val="Heading 5 Char"/>
    <w:basedOn w:val="DefaultParagraphFont"/>
    <w:link w:val="Heading5"/>
    <w:uiPriority w:val="9"/>
    <w:semiHidden/>
    <w:rsid w:val="000B1E4F"/>
    <w:rPr>
      <w:rFonts w:asciiTheme="majorHAnsi" w:eastAsiaTheme="majorEastAsia" w:hAnsiTheme="majorHAnsi" w:cstheme="majorBidi"/>
      <w:color w:val="404040" w:themeColor="text1" w:themeTint="BF"/>
      <w:lang w:val="en-US"/>
    </w:rPr>
  </w:style>
  <w:style w:type="character" w:customStyle="1" w:styleId="Heading6Char">
    <w:name w:val="Heading 6 Char"/>
    <w:basedOn w:val="DefaultParagraphFont"/>
    <w:link w:val="Heading6"/>
    <w:uiPriority w:val="9"/>
    <w:semiHidden/>
    <w:rsid w:val="000B1E4F"/>
    <w:rPr>
      <w:rFonts w:asciiTheme="majorHAnsi" w:eastAsiaTheme="majorEastAsia" w:hAnsiTheme="majorHAnsi" w:cstheme="majorBidi"/>
      <w:lang w:val="en-US"/>
    </w:rPr>
  </w:style>
  <w:style w:type="character" w:customStyle="1" w:styleId="Heading7Char">
    <w:name w:val="Heading 7 Char"/>
    <w:basedOn w:val="DefaultParagraphFont"/>
    <w:link w:val="Heading7"/>
    <w:uiPriority w:val="9"/>
    <w:semiHidden/>
    <w:rsid w:val="000B1E4F"/>
    <w:rPr>
      <w:rFonts w:asciiTheme="majorHAnsi" w:eastAsiaTheme="majorEastAsia" w:hAnsiTheme="majorHAnsi" w:cstheme="majorBidi"/>
      <w:i/>
      <w:iCs/>
      <w:lang w:val="en-US"/>
    </w:rPr>
  </w:style>
  <w:style w:type="character" w:customStyle="1" w:styleId="Heading8Char">
    <w:name w:val="Heading 8 Char"/>
    <w:basedOn w:val="DefaultParagraphFont"/>
    <w:link w:val="Heading8"/>
    <w:uiPriority w:val="9"/>
    <w:semiHidden/>
    <w:rsid w:val="000B1E4F"/>
    <w:rPr>
      <w:rFonts w:asciiTheme="majorHAnsi" w:eastAsiaTheme="majorEastAsia" w:hAnsiTheme="majorHAnsi" w:cstheme="majorBidi"/>
      <w:color w:val="262626" w:themeColor="text1" w:themeTint="D9"/>
      <w:sz w:val="21"/>
      <w:szCs w:val="21"/>
      <w:lang w:val="en-US"/>
    </w:rPr>
  </w:style>
  <w:style w:type="character" w:customStyle="1" w:styleId="Heading9Char">
    <w:name w:val="Heading 9 Char"/>
    <w:basedOn w:val="DefaultParagraphFont"/>
    <w:link w:val="Heading9"/>
    <w:uiPriority w:val="9"/>
    <w:semiHidden/>
    <w:rsid w:val="000B1E4F"/>
    <w:rPr>
      <w:rFonts w:asciiTheme="majorHAnsi" w:eastAsiaTheme="majorEastAsia" w:hAnsiTheme="majorHAnsi" w:cstheme="majorBidi"/>
      <w:i/>
      <w:iCs/>
      <w:color w:val="262626" w:themeColor="text1" w:themeTint="D9"/>
      <w:sz w:val="21"/>
      <w:szCs w:val="21"/>
      <w:lang w:val="en-US"/>
    </w:rPr>
  </w:style>
  <w:style w:type="paragraph" w:styleId="Title">
    <w:name w:val="Title"/>
    <w:basedOn w:val="Normal"/>
    <w:next w:val="Normal"/>
    <w:link w:val="TitleChar"/>
    <w:autoRedefine/>
    <w:uiPriority w:val="10"/>
    <w:qFormat/>
    <w:rsid w:val="000B1E4F"/>
    <w:rPr>
      <w:rFonts w:asciiTheme="majorHAnsi" w:eastAsiaTheme="majorEastAsia" w:hAnsiTheme="majorHAnsi" w:cstheme="majorBidi"/>
      <w:spacing w:val="-10"/>
      <w:sz w:val="36"/>
      <w:szCs w:val="56"/>
    </w:rPr>
  </w:style>
  <w:style w:type="character" w:customStyle="1" w:styleId="TitleChar">
    <w:name w:val="Title Char"/>
    <w:basedOn w:val="DefaultParagraphFont"/>
    <w:link w:val="Title"/>
    <w:uiPriority w:val="10"/>
    <w:rsid w:val="000B1E4F"/>
    <w:rPr>
      <w:rFonts w:asciiTheme="majorHAnsi" w:eastAsiaTheme="majorEastAsia" w:hAnsiTheme="majorHAnsi" w:cstheme="majorBidi"/>
      <w:spacing w:val="-10"/>
      <w:sz w:val="36"/>
      <w:szCs w:val="56"/>
      <w:lang w:val="en-US"/>
    </w:rPr>
  </w:style>
  <w:style w:type="paragraph" w:styleId="Subtitle">
    <w:name w:val="Subtitle"/>
    <w:basedOn w:val="Normal"/>
    <w:next w:val="Normal"/>
    <w:link w:val="SubtitleChar"/>
    <w:uiPriority w:val="11"/>
    <w:qFormat/>
    <w:rsid w:val="000B1E4F"/>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0B1E4F"/>
    <w:rPr>
      <w:rFonts w:eastAsiaTheme="minorEastAsia"/>
      <w:color w:val="5A5A5A" w:themeColor="text1" w:themeTint="A5"/>
      <w:spacing w:val="15"/>
      <w:lang w:val="en-US"/>
    </w:rPr>
  </w:style>
  <w:style w:type="character" w:styleId="Strong">
    <w:name w:val="Strong"/>
    <w:basedOn w:val="DefaultParagraphFont"/>
    <w:uiPriority w:val="22"/>
    <w:qFormat/>
    <w:rsid w:val="000B1E4F"/>
    <w:rPr>
      <w:b/>
      <w:bCs/>
      <w:color w:val="auto"/>
    </w:rPr>
  </w:style>
  <w:style w:type="character" w:styleId="Emphasis">
    <w:name w:val="Emphasis"/>
    <w:basedOn w:val="DefaultParagraphFont"/>
    <w:uiPriority w:val="20"/>
    <w:qFormat/>
    <w:rsid w:val="000B1E4F"/>
    <w:rPr>
      <w:i/>
      <w:iCs/>
      <w:color w:val="auto"/>
    </w:rPr>
  </w:style>
  <w:style w:type="paragraph" w:styleId="NoSpacing">
    <w:name w:val="No Spacing"/>
    <w:uiPriority w:val="1"/>
    <w:qFormat/>
    <w:rsid w:val="000B1E4F"/>
    <w:pPr>
      <w:spacing w:after="0" w:line="240" w:lineRule="auto"/>
    </w:pPr>
    <w:rPr>
      <w:rFonts w:eastAsiaTheme="minorEastAsia"/>
      <w:lang w:val="en-US"/>
    </w:rPr>
  </w:style>
  <w:style w:type="paragraph" w:styleId="Quote">
    <w:name w:val="Quote"/>
    <w:basedOn w:val="Normal"/>
    <w:next w:val="Normal"/>
    <w:link w:val="QuoteChar"/>
    <w:uiPriority w:val="29"/>
    <w:qFormat/>
    <w:rsid w:val="000B1E4F"/>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0B1E4F"/>
    <w:rPr>
      <w:rFonts w:eastAsiaTheme="minorEastAsia"/>
      <w:i/>
      <w:iCs/>
      <w:color w:val="404040" w:themeColor="text1" w:themeTint="BF"/>
      <w:lang w:val="en-US"/>
    </w:rPr>
  </w:style>
  <w:style w:type="paragraph" w:styleId="IntenseQuote">
    <w:name w:val="Intense Quote"/>
    <w:basedOn w:val="Normal"/>
    <w:next w:val="Normal"/>
    <w:link w:val="IntenseQuoteChar"/>
    <w:uiPriority w:val="30"/>
    <w:qFormat/>
    <w:rsid w:val="000B1E4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0B1E4F"/>
    <w:rPr>
      <w:rFonts w:eastAsiaTheme="minorEastAsia"/>
      <w:i/>
      <w:iCs/>
      <w:color w:val="404040" w:themeColor="text1" w:themeTint="BF"/>
      <w:lang w:val="en-US"/>
    </w:rPr>
  </w:style>
  <w:style w:type="character" w:styleId="SubtleEmphasis">
    <w:name w:val="Subtle Emphasis"/>
    <w:basedOn w:val="DefaultParagraphFont"/>
    <w:uiPriority w:val="19"/>
    <w:qFormat/>
    <w:rsid w:val="000B1E4F"/>
    <w:rPr>
      <w:i/>
      <w:iCs/>
      <w:color w:val="404040" w:themeColor="text1" w:themeTint="BF"/>
    </w:rPr>
  </w:style>
  <w:style w:type="character" w:styleId="IntenseEmphasis">
    <w:name w:val="Intense Emphasis"/>
    <w:basedOn w:val="DefaultParagraphFont"/>
    <w:uiPriority w:val="21"/>
    <w:qFormat/>
    <w:rsid w:val="000B1E4F"/>
    <w:rPr>
      <w:b/>
      <w:bCs/>
      <w:i/>
      <w:iCs/>
      <w:color w:val="auto"/>
    </w:rPr>
  </w:style>
  <w:style w:type="character" w:styleId="SubtleReference">
    <w:name w:val="Subtle Reference"/>
    <w:basedOn w:val="DefaultParagraphFont"/>
    <w:uiPriority w:val="31"/>
    <w:qFormat/>
    <w:rsid w:val="000B1E4F"/>
    <w:rPr>
      <w:smallCaps/>
      <w:color w:val="404040" w:themeColor="text1" w:themeTint="BF"/>
    </w:rPr>
  </w:style>
  <w:style w:type="character" w:styleId="IntenseReference">
    <w:name w:val="Intense Reference"/>
    <w:basedOn w:val="DefaultParagraphFont"/>
    <w:uiPriority w:val="32"/>
    <w:qFormat/>
    <w:rsid w:val="000B1E4F"/>
    <w:rPr>
      <w:b/>
      <w:bCs/>
      <w:smallCaps/>
      <w:color w:val="404040" w:themeColor="text1" w:themeTint="BF"/>
      <w:spacing w:val="5"/>
    </w:rPr>
  </w:style>
  <w:style w:type="character" w:styleId="BookTitle">
    <w:name w:val="Book Title"/>
    <w:basedOn w:val="DefaultParagraphFont"/>
    <w:uiPriority w:val="33"/>
    <w:qFormat/>
    <w:rsid w:val="000B1E4F"/>
    <w:rPr>
      <w:b/>
      <w:bCs/>
      <w:i/>
      <w:iCs/>
      <w:spacing w:val="5"/>
    </w:rPr>
  </w:style>
  <w:style w:type="paragraph" w:styleId="TOCHeading">
    <w:name w:val="TOC Heading"/>
    <w:basedOn w:val="Heading1"/>
    <w:next w:val="Normal"/>
    <w:uiPriority w:val="39"/>
    <w:unhideWhenUsed/>
    <w:qFormat/>
    <w:rsid w:val="000B1E4F"/>
    <w:pPr>
      <w:outlineLvl w:val="9"/>
    </w:pPr>
  </w:style>
  <w:style w:type="table" w:styleId="TableGrid">
    <w:name w:val="Table Grid"/>
    <w:basedOn w:val="TableNormal"/>
    <w:rsid w:val="000B1E4F"/>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List Paragraph1,Heading,List Paragraph (numbered (a)),WB Para,Párrafo de lista1,Dot pt,F5 List Paragraph,No Spacing1,List Paragraph Char Char Char,Indicator Text,Numbered Para 1,Bullet 1,Bullet Points,List Paragraph2,MAIN CONTENT"/>
    <w:basedOn w:val="Normal"/>
    <w:link w:val="ListParagraphChar"/>
    <w:uiPriority w:val="34"/>
    <w:qFormat/>
    <w:rsid w:val="000B1E4F"/>
    <w:pPr>
      <w:ind w:left="720"/>
    </w:pPr>
  </w:style>
  <w:style w:type="character" w:customStyle="1" w:styleId="ListParagraphChar">
    <w:name w:val="List Paragraph Char"/>
    <w:aliases w:val="Bullets Char,List Paragraph1 Char,Heading Char,List Paragraph (numbered (a)) Char,WB Para Char,Párrafo de lista1 Char,Dot pt Char,F5 List Paragraph Char,No Spacing1 Char,List Paragraph Char Char Char Char,Indicator Text Char"/>
    <w:link w:val="ListParagraph"/>
    <w:uiPriority w:val="34"/>
    <w:qFormat/>
    <w:rsid w:val="000B1E4F"/>
    <w:rPr>
      <w:rFonts w:eastAsiaTheme="minorEastAsia"/>
      <w:lang w:val="en-US"/>
    </w:rPr>
  </w:style>
  <w:style w:type="paragraph" w:styleId="Header">
    <w:name w:val="header"/>
    <w:basedOn w:val="Normal"/>
    <w:link w:val="HeaderChar"/>
    <w:uiPriority w:val="99"/>
    <w:unhideWhenUsed/>
    <w:rsid w:val="000B1E4F"/>
    <w:pPr>
      <w:tabs>
        <w:tab w:val="center" w:pos="4680"/>
        <w:tab w:val="right" w:pos="9360"/>
      </w:tabs>
    </w:pPr>
  </w:style>
  <w:style w:type="character" w:customStyle="1" w:styleId="HeaderChar">
    <w:name w:val="Header Char"/>
    <w:basedOn w:val="DefaultParagraphFont"/>
    <w:link w:val="Header"/>
    <w:uiPriority w:val="99"/>
    <w:rsid w:val="000B1E4F"/>
    <w:rPr>
      <w:rFonts w:eastAsiaTheme="minorEastAsia"/>
      <w:lang w:val="en-US"/>
    </w:rPr>
  </w:style>
  <w:style w:type="paragraph" w:styleId="Footer">
    <w:name w:val="footer"/>
    <w:basedOn w:val="Normal"/>
    <w:link w:val="FooterChar"/>
    <w:uiPriority w:val="99"/>
    <w:unhideWhenUsed/>
    <w:rsid w:val="000B1E4F"/>
    <w:pPr>
      <w:tabs>
        <w:tab w:val="center" w:pos="4680"/>
        <w:tab w:val="right" w:pos="9360"/>
      </w:tabs>
    </w:pPr>
  </w:style>
  <w:style w:type="character" w:customStyle="1" w:styleId="FooterChar">
    <w:name w:val="Footer Char"/>
    <w:basedOn w:val="DefaultParagraphFont"/>
    <w:link w:val="Footer"/>
    <w:uiPriority w:val="99"/>
    <w:rsid w:val="000B1E4F"/>
    <w:rPr>
      <w:rFonts w:eastAsiaTheme="minorEastAsia"/>
      <w:lang w:val="en-US"/>
    </w:rPr>
  </w:style>
  <w:style w:type="character" w:customStyle="1" w:styleId="BalloonTextChar">
    <w:name w:val="Balloon Text Char"/>
    <w:basedOn w:val="DefaultParagraphFont"/>
    <w:link w:val="BalloonText"/>
    <w:uiPriority w:val="99"/>
    <w:semiHidden/>
    <w:rsid w:val="000B1E4F"/>
    <w:rPr>
      <w:rFonts w:ascii="Segoe UI" w:eastAsiaTheme="minorEastAsia" w:hAnsi="Segoe UI" w:cs="Segoe UI"/>
      <w:sz w:val="18"/>
      <w:szCs w:val="18"/>
      <w:lang w:val="en-US"/>
    </w:rPr>
  </w:style>
  <w:style w:type="paragraph" w:styleId="BalloonText">
    <w:name w:val="Balloon Text"/>
    <w:basedOn w:val="Normal"/>
    <w:link w:val="BalloonTextChar"/>
    <w:uiPriority w:val="99"/>
    <w:semiHidden/>
    <w:unhideWhenUsed/>
    <w:rsid w:val="000B1E4F"/>
    <w:rPr>
      <w:rFonts w:ascii="Segoe UI" w:hAnsi="Segoe UI" w:cs="Segoe UI"/>
      <w:sz w:val="18"/>
      <w:szCs w:val="18"/>
    </w:rPr>
  </w:style>
  <w:style w:type="character" w:customStyle="1" w:styleId="BalloonTextChar1">
    <w:name w:val="Balloon Text Char1"/>
    <w:basedOn w:val="DefaultParagraphFont"/>
    <w:uiPriority w:val="99"/>
    <w:semiHidden/>
    <w:rsid w:val="000B1E4F"/>
    <w:rPr>
      <w:rFonts w:ascii="Segoe UI" w:eastAsiaTheme="minorEastAsia" w:hAnsi="Segoe UI" w:cs="Segoe UI"/>
      <w:sz w:val="18"/>
      <w:szCs w:val="18"/>
      <w:lang w:val="en-US"/>
    </w:rPr>
  </w:style>
  <w:style w:type="paragraph" w:styleId="TOC1">
    <w:name w:val="toc 1"/>
    <w:basedOn w:val="Normal"/>
    <w:next w:val="Normal"/>
    <w:autoRedefine/>
    <w:uiPriority w:val="39"/>
    <w:unhideWhenUsed/>
    <w:rsid w:val="000B1E4F"/>
    <w:pPr>
      <w:tabs>
        <w:tab w:val="left" w:pos="360"/>
        <w:tab w:val="right" w:leader="dot" w:pos="9350"/>
      </w:tabs>
      <w:spacing w:after="100"/>
    </w:pPr>
  </w:style>
  <w:style w:type="paragraph" w:styleId="TOC2">
    <w:name w:val="toc 2"/>
    <w:basedOn w:val="Normal"/>
    <w:next w:val="Normal"/>
    <w:autoRedefine/>
    <w:uiPriority w:val="39"/>
    <w:unhideWhenUsed/>
    <w:rsid w:val="000B1E4F"/>
    <w:pPr>
      <w:spacing w:after="100"/>
      <w:ind w:left="220"/>
    </w:pPr>
  </w:style>
  <w:style w:type="paragraph" w:styleId="TOC3">
    <w:name w:val="toc 3"/>
    <w:basedOn w:val="Normal"/>
    <w:next w:val="Normal"/>
    <w:autoRedefine/>
    <w:uiPriority w:val="39"/>
    <w:unhideWhenUsed/>
    <w:rsid w:val="000B1E4F"/>
    <w:pPr>
      <w:spacing w:after="100"/>
      <w:ind w:left="440"/>
    </w:pPr>
  </w:style>
  <w:style w:type="character" w:styleId="Hyperlink">
    <w:name w:val="Hyperlink"/>
    <w:basedOn w:val="DefaultParagraphFont"/>
    <w:uiPriority w:val="99"/>
    <w:unhideWhenUsed/>
    <w:rsid w:val="000B1E4F"/>
    <w:rPr>
      <w:color w:val="0000FF"/>
      <w:u w:val="single"/>
    </w:rPr>
  </w:style>
  <w:style w:type="character" w:styleId="CommentReference">
    <w:name w:val="annotation reference"/>
    <w:basedOn w:val="DefaultParagraphFont"/>
    <w:unhideWhenUsed/>
    <w:rsid w:val="000B1E4F"/>
    <w:rPr>
      <w:sz w:val="16"/>
      <w:szCs w:val="16"/>
    </w:rPr>
  </w:style>
  <w:style w:type="paragraph" w:styleId="CommentText">
    <w:name w:val="annotation text"/>
    <w:basedOn w:val="Normal"/>
    <w:link w:val="CommentTextChar"/>
    <w:uiPriority w:val="99"/>
    <w:unhideWhenUsed/>
    <w:rsid w:val="000B1E4F"/>
    <w:rPr>
      <w:sz w:val="20"/>
      <w:szCs w:val="20"/>
    </w:rPr>
  </w:style>
  <w:style w:type="character" w:customStyle="1" w:styleId="CommentTextChar">
    <w:name w:val="Comment Text Char"/>
    <w:basedOn w:val="DefaultParagraphFont"/>
    <w:link w:val="CommentText"/>
    <w:uiPriority w:val="99"/>
    <w:rsid w:val="000B1E4F"/>
    <w:rPr>
      <w:rFonts w:eastAsiaTheme="minorEastAsia"/>
      <w:sz w:val="20"/>
      <w:szCs w:val="20"/>
      <w:lang w:val="en-US"/>
    </w:rPr>
  </w:style>
  <w:style w:type="character" w:customStyle="1" w:styleId="CommentSubjectChar">
    <w:name w:val="Comment Subject Char"/>
    <w:basedOn w:val="CommentTextChar"/>
    <w:link w:val="CommentSubject"/>
    <w:uiPriority w:val="99"/>
    <w:semiHidden/>
    <w:rsid w:val="000B1E4F"/>
    <w:rPr>
      <w:rFonts w:eastAsiaTheme="minorEastAsia"/>
      <w:b/>
      <w:bCs/>
      <w:sz w:val="20"/>
      <w:szCs w:val="20"/>
      <w:lang w:val="en-US"/>
    </w:rPr>
  </w:style>
  <w:style w:type="paragraph" w:styleId="CommentSubject">
    <w:name w:val="annotation subject"/>
    <w:basedOn w:val="CommentText"/>
    <w:next w:val="CommentText"/>
    <w:link w:val="CommentSubjectChar"/>
    <w:uiPriority w:val="99"/>
    <w:semiHidden/>
    <w:unhideWhenUsed/>
    <w:rsid w:val="000B1E4F"/>
    <w:rPr>
      <w:b/>
      <w:bCs/>
    </w:rPr>
  </w:style>
  <w:style w:type="character" w:customStyle="1" w:styleId="CommentSubjectChar1">
    <w:name w:val="Comment Subject Char1"/>
    <w:basedOn w:val="CommentTextChar"/>
    <w:uiPriority w:val="99"/>
    <w:semiHidden/>
    <w:rsid w:val="000B1E4F"/>
    <w:rPr>
      <w:rFonts w:eastAsiaTheme="minorEastAsia"/>
      <w:b/>
      <w:bCs/>
      <w:sz w:val="20"/>
      <w:szCs w:val="20"/>
      <w:lang w:val="en-US"/>
    </w:rPr>
  </w:style>
  <w:style w:type="paragraph" w:styleId="FootnoteText">
    <w:name w:val="footnote text"/>
    <w:aliases w:val="Geneva 9,Font: Geneva 9,Boston 10,f,single space,footnote text,Footnote,otnote Text,ft,DNV-FT,fn,ADB,Fußnote,WB-Fußnotentext,WB-Fußnotentext Char Char,Fußnotentext Char,FOOTNOTES,footnote text Char Char,Footnote Text Char1 Char"/>
    <w:basedOn w:val="Normal"/>
    <w:link w:val="FootnoteTextChar"/>
    <w:uiPriority w:val="99"/>
    <w:unhideWhenUsed/>
    <w:rsid w:val="000B1E4F"/>
    <w:rPr>
      <w:sz w:val="20"/>
      <w:szCs w:val="20"/>
    </w:rPr>
  </w:style>
  <w:style w:type="character" w:customStyle="1" w:styleId="FootnoteTextChar">
    <w:name w:val="Footnote Text Char"/>
    <w:aliases w:val="Geneva 9 Char,Font: Geneva 9 Char,Boston 10 Char,f Char,single space Char,footnote text Char,Footnote Char,otnote Text Char,ft Char,DNV-FT Char,fn Char,ADB Char,Fußnote Char,WB-Fußnotentext Char,WB-Fußnotentext Char Char Char"/>
    <w:basedOn w:val="DefaultParagraphFont"/>
    <w:link w:val="FootnoteText"/>
    <w:uiPriority w:val="99"/>
    <w:rsid w:val="000B1E4F"/>
    <w:rPr>
      <w:rFonts w:eastAsiaTheme="minorEastAsia"/>
      <w:sz w:val="20"/>
      <w:szCs w:val="20"/>
      <w:lang w:val="en-US"/>
    </w:rPr>
  </w:style>
  <w:style w:type="character" w:styleId="FootnoteReference">
    <w:name w:val="footnote reference"/>
    <w:aliases w:val="16 Point,Superscript 6 Point,Superscript 6 Point + 11 pt"/>
    <w:basedOn w:val="DefaultParagraphFont"/>
    <w:uiPriority w:val="99"/>
    <w:unhideWhenUsed/>
    <w:rsid w:val="000B1E4F"/>
    <w:rPr>
      <w:vertAlign w:val="superscript"/>
    </w:rPr>
  </w:style>
  <w:style w:type="paragraph" w:customStyle="1" w:styleId="GEFQuestion">
    <w:name w:val="GEF Question"/>
    <w:basedOn w:val="Normal"/>
    <w:next w:val="Normal"/>
    <w:qFormat/>
    <w:rsid w:val="000B1E4F"/>
    <w:pPr>
      <w:ind w:left="-720"/>
      <w:contextualSpacing w:val="0"/>
    </w:pPr>
    <w:rPr>
      <w:rFonts w:ascii="Times New Roman" w:eastAsia="Times New Roman" w:hAnsi="Times New Roman" w:cs="Times New Roman"/>
      <w:szCs w:val="24"/>
    </w:rPr>
  </w:style>
  <w:style w:type="paragraph" w:customStyle="1" w:styleId="xmsonormal">
    <w:name w:val="x_msonormal"/>
    <w:basedOn w:val="Normal"/>
    <w:rsid w:val="000B1E4F"/>
    <w:pPr>
      <w:spacing w:before="100" w:beforeAutospacing="1" w:after="100" w:afterAutospacing="1"/>
      <w:contextualSpacing w:val="0"/>
    </w:pPr>
    <w:rPr>
      <w:rFonts w:ascii="Times New Roman" w:eastAsia="Times New Roman" w:hAnsi="Times New Roman" w:cs="Times New Roman"/>
      <w:sz w:val="24"/>
      <w:szCs w:val="24"/>
      <w:lang w:val="en-AU"/>
    </w:rPr>
  </w:style>
  <w:style w:type="paragraph" w:customStyle="1" w:styleId="BodyText2006GL">
    <w:name w:val="Body Text 2006GL"/>
    <w:basedOn w:val="Normal"/>
    <w:rsid w:val="000B1E4F"/>
    <w:pPr>
      <w:spacing w:after="120"/>
      <w:contextualSpacing w:val="0"/>
      <w:jc w:val="both"/>
    </w:pPr>
    <w:rPr>
      <w:rFonts w:ascii="Times New Roman" w:eastAsia="Times New Roman" w:hAnsi="Times New Roman" w:cs="Times New Roman"/>
      <w:sz w:val="20"/>
      <w:szCs w:val="20"/>
      <w:lang w:val="en-GB" w:eastAsia="zh-CN"/>
    </w:rPr>
  </w:style>
  <w:style w:type="paragraph" w:customStyle="1" w:styleId="Default">
    <w:name w:val="Default"/>
    <w:rsid w:val="000B1E4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EFFieldtoFillout">
    <w:name w:val="GEF Field to Fill out"/>
    <w:basedOn w:val="Normal"/>
    <w:link w:val="GEFFieldtoFilloutChar"/>
    <w:qFormat/>
    <w:rsid w:val="00B20E9F"/>
    <w:pPr>
      <w:ind w:left="-720"/>
      <w:contextualSpacing w:val="0"/>
    </w:pPr>
    <w:rPr>
      <w:rFonts w:ascii="Times New Roman" w:eastAsia="Times New Roman" w:hAnsi="Times New Roman" w:cs="Times New Roman"/>
      <w:color w:val="000000"/>
    </w:rPr>
  </w:style>
  <w:style w:type="character" w:customStyle="1" w:styleId="GEFFieldtoFilloutChar">
    <w:name w:val="GEF Field to Fill out Char"/>
    <w:link w:val="GEFFieldtoFillout"/>
    <w:rsid w:val="00B20E9F"/>
    <w:rPr>
      <w:rFonts w:ascii="Times New Roman" w:eastAsia="Times New Roman" w:hAnsi="Times New Roman" w:cs="Times New Roman"/>
      <w:color w:val="000000"/>
      <w:lang w:val="en-US"/>
    </w:rPr>
  </w:style>
  <w:style w:type="character" w:styleId="FollowedHyperlink">
    <w:name w:val="FollowedHyperlink"/>
    <w:basedOn w:val="DefaultParagraphFont"/>
    <w:uiPriority w:val="99"/>
    <w:semiHidden/>
    <w:unhideWhenUsed/>
    <w:rsid w:val="000F55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pp.undp.org/SitePages/POPPRoot.aspx" TargetMode="External"/><Relationship Id="rId18" Type="http://schemas.openxmlformats.org/officeDocument/2006/relationships/hyperlink" Target="https://info.undp.org/sites/bpps/SES_Toolkit/SES%20Document%20Library/Uploaded%20October%202016/Final%20UNDP%20SES%20Stakeholder%20Engagement%20GN_Oct2017.pdf" TargetMode="External"/><Relationship Id="rId26" Type="http://schemas.openxmlformats.org/officeDocument/2006/relationships/hyperlink" Target="https://www.thegef.org/gef/guidelines_templates" TargetMode="External"/><Relationship Id="rId39" Type="http://schemas.openxmlformats.org/officeDocument/2006/relationships/image" Target="media/image3.jpg"/><Relationship Id="rId21" Type="http://schemas.openxmlformats.org/officeDocument/2006/relationships/hyperlink" Target="https://info.undp.org/sites/bpps/SES_Toolkit/SES%20Document%20Library/Uploaded%20October%202016/Supplemental%20Guidance_Disclosure%20of%20Project-related%20Social%20and%20Environmental%20Screening,%20Assessment,%20and%20Management%20Plans.pdf" TargetMode="External"/><Relationship Id="rId34" Type="http://schemas.openxmlformats.org/officeDocument/2006/relationships/hyperlink" Target="https://info.undp.org/sites/bpps/SES_Toolkit/SES%20Document%20Library/Uploaded%20October%202016/Final%20UNDP%20SES%20Assessment%20and%20Management%20GN%20-%20Dec2016.pdf" TargetMode="External"/><Relationship Id="rId42" Type="http://schemas.openxmlformats.org/officeDocument/2006/relationships/customXml" Target="../customXml/item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thegef.org/documents/templates" TargetMode="External"/><Relationship Id="rId20" Type="http://schemas.openxmlformats.org/officeDocument/2006/relationships/hyperlink" Target="http://open.undp.org/" TargetMode="External"/><Relationship Id="rId29" Type="http://schemas.openxmlformats.org/officeDocument/2006/relationships/hyperlink" Target="https://info.undp.org/sites/bpps/SES_Toolkit/SitePages/Stakeholder%20Engagement.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info.undp.org/sites/bpps/SES_Toolkit/SES%20Document%20Library/Uploaded%20October%202016/Final%20UNDP%20SES%20Stakeholder%20Engagement%20GN_Oct2017.pdf" TargetMode="External"/><Relationship Id="rId32" Type="http://schemas.openxmlformats.org/officeDocument/2006/relationships/hyperlink" Target="https://intranet.undp.org/unit/bpps/sdev/gef/SitePages/Gender.aspx" TargetMode="External"/><Relationship Id="rId37" Type="http://schemas.openxmlformats.org/officeDocument/2006/relationships/hyperlink" Target="https://www.thegef.org/documents/gef-7-biodiversity-protected-area-tracking-tool"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ntranet.undp.org/unit/bpps/sdev/gef/Templates1/Annotated%20UNDP%20GEF%20Project%20Document%20Template%2011%20July%202017.doc" TargetMode="External"/><Relationship Id="rId23" Type="http://schemas.openxmlformats.org/officeDocument/2006/relationships/hyperlink" Target="https://intranet.undp.org/unit/bpps/sdev/gef/SitePages/Gender.aspx" TargetMode="External"/><Relationship Id="rId28" Type="http://schemas.openxmlformats.org/officeDocument/2006/relationships/hyperlink" Target="https://info.undp.org/sites/bpps/SES_Toolkit/_layouts/15/WopiFrame.aspx?sourcedoc=/sites/bpps/SES_Toolkit/SES%20Document%20Library/Uploaded%20October%202016/Sample%20Terms%20of%20Reference%20-%20Project-level%20Grievance%20Redress%20Mechanism.docx&amp;action=default" TargetMode="External"/><Relationship Id="rId36" Type="http://schemas.openxmlformats.org/officeDocument/2006/relationships/hyperlink" Target="https://www.thegef.org/sites/default/files/documents/Results_Guidelines.pdf" TargetMode="External"/><Relationship Id="rId10" Type="http://schemas.openxmlformats.org/officeDocument/2006/relationships/endnotes" Target="endnotes.xml"/><Relationship Id="rId19" Type="http://schemas.openxmlformats.org/officeDocument/2006/relationships/hyperlink" Target="https://www.thegef.org/sites/default/files/documents/Stakeholder_Engagement_Guidelines.pdf" TargetMode="External"/><Relationship Id="rId31" Type="http://schemas.openxmlformats.org/officeDocument/2006/relationships/hyperlink" Target="https://www.thegef.org/sites/default/files/documents/Stakeholder_Engagement_Guidelin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gef.org/documents/policies-guidelines" TargetMode="External"/><Relationship Id="rId22" Type="http://schemas.openxmlformats.org/officeDocument/2006/relationships/hyperlink" Target="https://erc.undp.org/" TargetMode="External"/><Relationship Id="rId27" Type="http://schemas.openxmlformats.org/officeDocument/2006/relationships/hyperlink" Target="http://www.undp.org/content/dam/undp/library/corporate/Social-and-Environmental-Policies-and-Procedures/Stakeholder%20Response%20Mechanism%20-%20Overview%20and%20Guidance%20%28Rev%209%20June%29.pdf" TargetMode="External"/><Relationship Id="rId30" Type="http://schemas.openxmlformats.org/officeDocument/2006/relationships/hyperlink" Target="https://info.undp.org/sites/bpps/SES_Toolkit/SES%20Document%20Library/Uploaded%20October%202016/Stakeholder%20Engagement%20Plan.docx?Web=1" TargetMode="External"/><Relationship Id="rId35" Type="http://schemas.openxmlformats.org/officeDocument/2006/relationships/hyperlink" Target="https://www.thegef.org/documents/3-core-indicators-worksheet-march-2019" TargetMode="External"/><Relationship Id="rId43" Type="http://schemas.openxmlformats.org/officeDocument/2006/relationships/customXml" Target="../customXml/item6.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ntranet.undp.org/unit/bpps/sdev/gef/Templates1/Annotated%20UNDP%20GEF%20Project%20Document%20Template%2011%20July%202017.doc" TargetMode="External"/><Relationship Id="rId17" Type="http://schemas.openxmlformats.org/officeDocument/2006/relationships/hyperlink" Target="http://www.undp.org/content/undp/en/home/librarypage/operations1/undp-social-and-environmental-standards.html" TargetMode="External"/><Relationship Id="rId25" Type="http://schemas.openxmlformats.org/officeDocument/2006/relationships/hyperlink" Target="https://intranet.undp.org/unit/bpps/sdev/gef/Templates1/Annotated%20UNDP%20GEF%20Project%20Document%20Template%2011%20July%202017.doc" TargetMode="External"/><Relationship Id="rId33" Type="http://schemas.openxmlformats.org/officeDocument/2006/relationships/hyperlink" Target="https://info.undp.org/sites/bpps/SES_Toolkit/SitePages/Guidance%20and%20Templates.aspx" TargetMode="External"/><Relationship Id="rId38"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s://publications.iadb.org/bitstream/handle/11319/8454/Meaningful-Stakeholder-Consultation.pdf?sequence=3" TargetMode="External"/><Relationship Id="rId1" Type="http://schemas.openxmlformats.org/officeDocument/2006/relationships/hyperlink" Target="https://info.undp.org/sites/bpps/SES_Toolkit/SitePages/Stakeholder%20Engage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2019-10-13T12:00:00+00:00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2019-10-01T04:00:00+00:00</Document_x0020_Coverage_x0020_Period_x0020_Start_x0020_Date>
    <Document_x0020_Coverage_x0020_Period_x0020_End_x0020_Date xmlns="f1161f5b-24a3-4c2d-bc81-44cb9325e8ee">2021-12-31T05:00:00+00:00</Document_x0020_Coverage_x0020_Period_x0020_End_x0020_Date>
    <Project_x0020_Number xmlns="f1161f5b-24a3-4c2d-bc81-44cb9325e8ee" xsi:nil="true"/>
    <Project_x0020_Manager xmlns="f1161f5b-24a3-4c2d-bc81-44cb9325e8ee" xsi:nil="true"/>
    <TaxCatchAll xmlns="1ed4137b-41b2-488b-8250-6d369ec27664">
      <Value>1552</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00121666</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NAM</TermName>
          <TermId xmlns="http://schemas.microsoft.com/office/infopath/2007/PartnerControls">c25d75bf-6998-42d7-a2ea-f5ed1b3ef599</TermId>
        </TermInfo>
      </Terms>
    </gc6531b704974d528487414686b72f6f>
    <_dlc_DocId xmlns="f1161f5b-24a3-4c2d-bc81-44cb9325e8ee">ATLASPDC-4-106284</_dlc_DocId>
    <_dlc_DocIdUrl xmlns="f1161f5b-24a3-4c2d-bc81-44cb9325e8ee">
      <Url>https://info.undp.org/docs/pdc/_layouts/DocIdRedir.aspx?ID=ATLASPDC-4-106284</Url>
      <Description>ATLASPDC-4-106284</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CD29B52-9B40-43E2-AD32-B8ACCC199226}"/>
</file>

<file path=customXml/itemProps2.xml><?xml version="1.0" encoding="utf-8"?>
<ds:datastoreItem xmlns:ds="http://schemas.openxmlformats.org/officeDocument/2006/customXml" ds:itemID="{55576833-850F-441C-9983-D937213B12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C96065-2D78-4ED2-A333-753EE13972ED}">
  <ds:schemaRefs>
    <ds:schemaRef ds:uri="http://schemas.microsoft.com/sharepoint/v3/contenttype/forms"/>
  </ds:schemaRefs>
</ds:datastoreItem>
</file>

<file path=customXml/itemProps4.xml><?xml version="1.0" encoding="utf-8"?>
<ds:datastoreItem xmlns:ds="http://schemas.openxmlformats.org/officeDocument/2006/customXml" ds:itemID="{B34BA13F-779A-4D73-9FC1-7163A21D1B8A}">
  <ds:schemaRefs>
    <ds:schemaRef ds:uri="http://schemas.openxmlformats.org/officeDocument/2006/bibliography"/>
  </ds:schemaRefs>
</ds:datastoreItem>
</file>

<file path=customXml/itemProps5.xml><?xml version="1.0" encoding="utf-8"?>
<ds:datastoreItem xmlns:ds="http://schemas.openxmlformats.org/officeDocument/2006/customXml" ds:itemID="{EDC16B59-6927-4F94-B372-C7921B68FEAE}"/>
</file>

<file path=customXml/itemProps6.xml><?xml version="1.0" encoding="utf-8"?>
<ds:datastoreItem xmlns:ds="http://schemas.openxmlformats.org/officeDocument/2006/customXml" ds:itemID="{FF80FB76-A914-4EB8-B464-70DA08272E3E}"/>
</file>

<file path=docProps/app.xml><?xml version="1.0" encoding="utf-8"?>
<Properties xmlns="http://schemas.openxmlformats.org/officeDocument/2006/extended-properties" xmlns:vt="http://schemas.openxmlformats.org/officeDocument/2006/docPropsVTypes">
  <Template>Normal</Template>
  <TotalTime>0</TotalTime>
  <Pages>19</Pages>
  <Words>6662</Words>
  <Characters>37979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Raili Hasheela</dc:creator>
  <cp:keywords/>
  <dc:description/>
  <cp:lastModifiedBy>Raili Hasheela</cp:lastModifiedBy>
  <cp:revision>2</cp:revision>
  <dcterms:created xsi:type="dcterms:W3CDTF">2019-10-13T12:12:00Z</dcterms:created>
  <dcterms:modified xsi:type="dcterms:W3CDTF">2019-10-13T12:12:00Z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1552;#NAM|c25d75bf-6998-42d7-a2ea-f5ed1b3ef599</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17f6ab07-04b8-4c59-8cc3-5b6f25a9c474</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